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D6DB1" w14:textId="5A2D69E0" w:rsidR="009575FB" w:rsidRDefault="009575FB" w:rsidP="009575FB">
      <w:pPr>
        <w:jc w:val="both"/>
        <w:outlineLvl w:val="0"/>
        <w:rPr>
          <w:rFonts w:ascii="Arial" w:hAnsi="Arial" w:cs="Arial"/>
          <w:sz w:val="22"/>
          <w:szCs w:val="22"/>
        </w:rPr>
      </w:pPr>
      <w:r w:rsidRPr="001B2A99">
        <w:rPr>
          <w:rFonts w:ascii="Arial" w:hAnsi="Arial" w:cs="Arial"/>
          <w:sz w:val="22"/>
          <w:szCs w:val="22"/>
        </w:rPr>
        <w:t>De conformidad al a</w:t>
      </w:r>
      <w:r w:rsidR="001B2A99" w:rsidRPr="001B2A99">
        <w:rPr>
          <w:rFonts w:ascii="Arial" w:hAnsi="Arial" w:cs="Arial"/>
          <w:sz w:val="22"/>
          <w:szCs w:val="22"/>
        </w:rPr>
        <w:t>rtículo 46, fracción I, inciso g</w:t>
      </w:r>
      <w:r w:rsidRPr="001B2A99">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170762">
        <w:rPr>
          <w:rFonts w:ascii="Arial" w:hAnsi="Arial" w:cs="Arial"/>
          <w:sz w:val="22"/>
          <w:szCs w:val="22"/>
        </w:rPr>
        <w:t>de la Secretaría Ejecutiva del Sistema Anticorrupción del Estado de Chiapas</w:t>
      </w:r>
      <w:r w:rsidRPr="001B2A99">
        <w:rPr>
          <w:rFonts w:ascii="Arial" w:hAnsi="Arial" w:cs="Arial"/>
          <w:sz w:val="22"/>
          <w:szCs w:val="22"/>
        </w:rPr>
        <w:t xml:space="preserve">, correspondiente al </w:t>
      </w:r>
      <w:r w:rsidR="003474BC">
        <w:rPr>
          <w:rFonts w:ascii="Arial" w:hAnsi="Arial" w:cs="Arial"/>
          <w:sz w:val="22"/>
          <w:szCs w:val="22"/>
        </w:rPr>
        <w:t>30 de junio</w:t>
      </w:r>
      <w:r w:rsidRPr="001B2A99">
        <w:rPr>
          <w:rFonts w:ascii="Arial" w:hAnsi="Arial" w:cs="Arial"/>
          <w:sz w:val="22"/>
          <w:szCs w:val="22"/>
        </w:rPr>
        <w:t xml:space="preserve"> de 202</w:t>
      </w:r>
      <w:r w:rsidR="00221A98">
        <w:rPr>
          <w:rFonts w:ascii="Arial" w:hAnsi="Arial" w:cs="Arial"/>
          <w:sz w:val="22"/>
          <w:szCs w:val="22"/>
        </w:rPr>
        <w:t>2</w:t>
      </w:r>
      <w:r w:rsidRPr="001B2A99">
        <w:rPr>
          <w:rFonts w:ascii="Arial" w:hAnsi="Arial" w:cs="Arial"/>
          <w:sz w:val="22"/>
          <w:szCs w:val="22"/>
        </w:rPr>
        <w:t>, con los siguientes apartados:</w:t>
      </w:r>
    </w:p>
    <w:p w14:paraId="56E5FA6A" w14:textId="77777777" w:rsidR="009575FB" w:rsidRPr="001B2A99" w:rsidRDefault="009575FB" w:rsidP="009575FB">
      <w:pPr>
        <w:jc w:val="both"/>
        <w:outlineLvl w:val="0"/>
        <w:rPr>
          <w:rFonts w:ascii="Arial" w:hAnsi="Arial" w:cs="Arial"/>
          <w:sz w:val="22"/>
          <w:szCs w:val="22"/>
        </w:rPr>
      </w:pPr>
    </w:p>
    <w:p w14:paraId="4FC4898D"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Desglose,</w:t>
      </w:r>
    </w:p>
    <w:p w14:paraId="41DDC648"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Memoria (Cuentas de Orden), y</w:t>
      </w:r>
    </w:p>
    <w:p w14:paraId="740C8CBF"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Gestión Administrativa.</w:t>
      </w:r>
    </w:p>
    <w:p w14:paraId="20807E5D" w14:textId="77777777" w:rsidR="009575FB" w:rsidRPr="001B2A99" w:rsidRDefault="009575FB" w:rsidP="009575FB">
      <w:pPr>
        <w:jc w:val="both"/>
        <w:rPr>
          <w:rFonts w:ascii="Arial" w:hAnsi="Arial" w:cs="Arial"/>
          <w:sz w:val="22"/>
          <w:szCs w:val="22"/>
        </w:rPr>
      </w:pPr>
    </w:p>
    <w:p w14:paraId="7C7C7CBD" w14:textId="50DCC8AA" w:rsidR="009575FB" w:rsidRPr="00E3719F" w:rsidRDefault="009575FB" w:rsidP="009575FB">
      <w:pPr>
        <w:jc w:val="both"/>
        <w:rPr>
          <w:rFonts w:ascii="Arial" w:hAnsi="Arial" w:cs="Arial"/>
          <w:sz w:val="22"/>
          <w:szCs w:val="22"/>
        </w:rPr>
      </w:pPr>
      <w:r w:rsidRPr="001B2A99">
        <w:rPr>
          <w:rFonts w:ascii="Arial" w:hAnsi="Arial" w:cs="Arial"/>
          <w:sz w:val="22"/>
          <w:szCs w:val="22"/>
        </w:rPr>
        <w:t xml:space="preserve">Las cifras mostradas al </w:t>
      </w:r>
      <w:r w:rsidR="003474BC">
        <w:rPr>
          <w:rFonts w:ascii="Arial" w:hAnsi="Arial" w:cs="Arial"/>
          <w:sz w:val="22"/>
          <w:szCs w:val="22"/>
        </w:rPr>
        <w:t>30 de junio</w:t>
      </w:r>
      <w:r w:rsidRPr="001B2A99">
        <w:rPr>
          <w:rFonts w:ascii="Arial" w:hAnsi="Arial" w:cs="Arial"/>
          <w:sz w:val="22"/>
          <w:szCs w:val="22"/>
        </w:rPr>
        <w:t xml:space="preserve"> de </w:t>
      </w:r>
      <w:r w:rsidR="009B1A1B" w:rsidRPr="001B2A99">
        <w:rPr>
          <w:rFonts w:ascii="Arial" w:hAnsi="Arial" w:cs="Arial"/>
          <w:sz w:val="22"/>
          <w:szCs w:val="22"/>
        </w:rPr>
        <w:t>202</w:t>
      </w:r>
      <w:r w:rsidR="009B1A1B">
        <w:rPr>
          <w:rFonts w:ascii="Arial" w:hAnsi="Arial" w:cs="Arial"/>
          <w:sz w:val="22"/>
          <w:szCs w:val="22"/>
        </w:rPr>
        <w:t>2</w:t>
      </w:r>
      <w:r w:rsidRPr="001B2A99">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w:t>
      </w:r>
      <w:r w:rsidR="001B2A99">
        <w:rPr>
          <w:rFonts w:ascii="Arial" w:hAnsi="Arial" w:cs="Arial"/>
          <w:sz w:val="22"/>
          <w:szCs w:val="22"/>
        </w:rPr>
        <w:t>s</w:t>
      </w:r>
      <w:r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14:paraId="4ECA5F63" w14:textId="77777777" w:rsidR="009575FB" w:rsidRDefault="009575FB" w:rsidP="00E3719F">
      <w:pPr>
        <w:rPr>
          <w:rFonts w:ascii="Arial" w:hAnsi="Arial" w:cs="Arial"/>
          <w:b/>
        </w:rPr>
      </w:pPr>
    </w:p>
    <w:p w14:paraId="3697D65F" w14:textId="2079F1D0" w:rsidR="00A94297" w:rsidRDefault="00A94297" w:rsidP="00A94297">
      <w:pPr>
        <w:jc w:val="center"/>
        <w:rPr>
          <w:rFonts w:ascii="Arial" w:hAnsi="Arial" w:cs="Arial"/>
          <w:b/>
        </w:rPr>
      </w:pPr>
      <w:r>
        <w:rPr>
          <w:rFonts w:ascii="Arial" w:hAnsi="Arial" w:cs="Arial"/>
          <w:b/>
        </w:rPr>
        <w:t>NOTAS DE DESGLOSE</w:t>
      </w:r>
    </w:p>
    <w:p w14:paraId="7A07C31D" w14:textId="77777777" w:rsidR="000576AC" w:rsidRDefault="000576AC" w:rsidP="002F5C80">
      <w:pPr>
        <w:rPr>
          <w:rFonts w:ascii="Arial" w:hAnsi="Arial" w:cs="Arial"/>
          <w:b/>
        </w:rPr>
      </w:pPr>
    </w:p>
    <w:p w14:paraId="16D5301D" w14:textId="77777777"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14:paraId="0BA396B0" w14:textId="77777777" w:rsidR="00A94297" w:rsidRPr="008A2F8F" w:rsidRDefault="00A94297" w:rsidP="000576AC">
      <w:pPr>
        <w:rPr>
          <w:rFonts w:ascii="Arial" w:hAnsi="Arial" w:cs="Arial"/>
        </w:rPr>
      </w:pPr>
    </w:p>
    <w:p w14:paraId="1DD8A2B9" w14:textId="0DBD9497"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sidR="00170762">
        <w:rPr>
          <w:rFonts w:ascii="Arial" w:hAnsi="Arial" w:cs="Arial"/>
          <w:sz w:val="22"/>
          <w:szCs w:val="22"/>
        </w:rPr>
        <w:t>de la Secretaría Ejecutiva del Sistema Anticorrupción del Estado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39D987D8" w14:textId="77777777" w:rsidR="00F92E84" w:rsidRPr="00E31E31" w:rsidRDefault="00F92E84">
      <w:pPr>
        <w:jc w:val="both"/>
        <w:rPr>
          <w:rFonts w:ascii="Arial" w:hAnsi="Arial" w:cs="Arial"/>
          <w:b/>
          <w:bCs/>
        </w:rPr>
      </w:pPr>
    </w:p>
    <w:p w14:paraId="693D4182" w14:textId="77777777"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14:paraId="6E070279" w14:textId="77777777" w:rsidR="000700C0" w:rsidRPr="00C1058D" w:rsidRDefault="000700C0" w:rsidP="000700C0">
      <w:pPr>
        <w:jc w:val="both"/>
        <w:rPr>
          <w:rFonts w:ascii="Arial" w:hAnsi="Arial" w:cs="Arial"/>
          <w:sz w:val="20"/>
          <w:szCs w:val="20"/>
        </w:rPr>
      </w:pPr>
    </w:p>
    <w:p w14:paraId="1DF6CB87" w14:textId="48D2AFD1"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3474BC">
        <w:rPr>
          <w:rFonts w:ascii="Arial" w:hAnsi="Arial" w:cs="Arial"/>
          <w:b/>
          <w:sz w:val="22"/>
          <w:szCs w:val="22"/>
        </w:rPr>
        <w:t>Secretaría Ejecutiva del Sistema Anticorrupción del Estado de Chiapas</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14:paraId="0BBBBA36" w14:textId="77777777" w:rsidR="002F5C80" w:rsidRDefault="002F5C80">
      <w:pPr>
        <w:rPr>
          <w:rFonts w:ascii="Arial" w:hAnsi="Arial" w:cs="Arial"/>
        </w:rPr>
      </w:pPr>
    </w:p>
    <w:p w14:paraId="3BE36D47" w14:textId="77777777"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1EE41775" w14:textId="77777777"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14:paraId="458478DE" w14:textId="789AE17B" w:rsidR="00393F93" w:rsidRDefault="00AA5861">
      <w:pPr>
        <w:rPr>
          <w:rFonts w:ascii="Arial" w:hAnsi="Arial" w:cs="Arial"/>
          <w:b/>
          <w:bCs/>
          <w:u w:val="single" w:color="7F7F7F"/>
        </w:rPr>
      </w:pPr>
      <w:r w:rsidRPr="003F3EA5">
        <w:rPr>
          <w:rFonts w:ascii="Arial" w:hAnsi="Arial" w:cs="Arial"/>
          <w:b/>
          <w:bCs/>
          <w:u w:val="single" w:color="7F7F7F"/>
        </w:rPr>
        <w:t>Efectivo y Equivalentes</w:t>
      </w:r>
    </w:p>
    <w:p w14:paraId="68C9351A" w14:textId="77777777" w:rsidR="00155546" w:rsidRPr="003F3EA5" w:rsidRDefault="00155546">
      <w:pPr>
        <w:rPr>
          <w:rFonts w:ascii="Arial" w:hAnsi="Arial" w:cs="Arial"/>
          <w:u w:val="single" w:color="7F7F7F"/>
        </w:rPr>
      </w:pPr>
    </w:p>
    <w:p w14:paraId="3BCF3804" w14:textId="3A8E1A7C"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w:t>
      </w:r>
      <w:r w:rsidR="003474BC">
        <w:rPr>
          <w:rFonts w:ascii="Arial" w:hAnsi="Arial"/>
        </w:rPr>
        <w:t>30 de junio</w:t>
      </w:r>
      <w:r w:rsidR="00A62335">
        <w:rPr>
          <w:rFonts w:ascii="Arial" w:hAnsi="Arial"/>
        </w:rPr>
        <w:t xml:space="preserve"> de </w:t>
      </w:r>
      <w:proofErr w:type="gramStart"/>
      <w:r w:rsidR="00155546">
        <w:rPr>
          <w:rFonts w:ascii="Arial" w:hAnsi="Arial"/>
        </w:rPr>
        <w:t>2022,</w:t>
      </w:r>
      <w:proofErr w:type="gramEnd"/>
      <w:r w:rsidRPr="00E31E31">
        <w:rPr>
          <w:rFonts w:ascii="Arial" w:hAnsi="Arial"/>
        </w:rPr>
        <w:t xml:space="preserve"> ascien</w:t>
      </w:r>
      <w:r w:rsidR="000700C0">
        <w:rPr>
          <w:rFonts w:ascii="Arial" w:hAnsi="Arial"/>
        </w:rPr>
        <w:t xml:space="preserve">de a </w:t>
      </w:r>
      <w:r w:rsidR="003474BC" w:rsidRPr="003474BC">
        <w:rPr>
          <w:rFonts w:ascii="Arial" w:hAnsi="Arial"/>
        </w:rPr>
        <w:t>$920,314.77</w:t>
      </w:r>
      <w:r w:rsidRPr="00E31E31">
        <w:rPr>
          <w:rFonts w:ascii="Arial" w:hAnsi="Arial"/>
        </w:rPr>
        <w:t xml:space="preserve">, </w:t>
      </w:r>
      <w:r w:rsidRPr="000700C0">
        <w:rPr>
          <w:rFonts w:ascii="Arial" w:hAnsi="Arial"/>
        </w:rPr>
        <w:t>el</w:t>
      </w:r>
      <w:r w:rsidR="000700C0">
        <w:rPr>
          <w:rFonts w:ascii="Arial" w:hAnsi="Arial"/>
        </w:rPr>
        <w:t xml:space="preserve"> cual representa el </w:t>
      </w:r>
      <w:r w:rsidR="003474BC">
        <w:rPr>
          <w:rFonts w:ascii="Arial" w:hAnsi="Arial"/>
        </w:rPr>
        <w:t>37.6</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así también, para cubrir gastos menores y emergentes, mismos que se encuentran pendientes de ser reintegrados.</w:t>
      </w:r>
      <w:r w:rsidR="00A469DC">
        <w:rPr>
          <w:rFonts w:ascii="Arial" w:hAnsi="Arial"/>
        </w:rPr>
        <w:t xml:space="preserve"> </w:t>
      </w:r>
    </w:p>
    <w:p w14:paraId="17A4C0F4" w14:textId="77777777"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163"/>
        <w:gridCol w:w="2314"/>
        <w:gridCol w:w="163"/>
        <w:gridCol w:w="2314"/>
        <w:gridCol w:w="163"/>
      </w:tblGrid>
      <w:tr w:rsidR="00581FEB" w:rsidRPr="00E31E31" w14:paraId="3FD55B02" w14:textId="77777777" w:rsidTr="0078191C">
        <w:trPr>
          <w:jc w:val="center"/>
        </w:trPr>
        <w:tc>
          <w:tcPr>
            <w:tcW w:w="5517" w:type="dxa"/>
            <w:gridSpan w:val="2"/>
            <w:tcBorders>
              <w:right w:val="single" w:sz="4" w:space="0" w:color="FFFFFF" w:themeColor="background1"/>
            </w:tcBorders>
            <w:shd w:val="clear" w:color="auto" w:fill="8A8D92"/>
          </w:tcPr>
          <w:p w14:paraId="268B1FC4" w14:textId="77777777"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gridSpan w:val="2"/>
            <w:tcBorders>
              <w:left w:val="single" w:sz="4" w:space="0" w:color="FFFFFF" w:themeColor="background1"/>
              <w:right w:val="single" w:sz="4" w:space="0" w:color="FFFFFF" w:themeColor="background1"/>
            </w:tcBorders>
            <w:shd w:val="clear" w:color="auto" w:fill="8A8D92"/>
          </w:tcPr>
          <w:p w14:paraId="424E74D9" w14:textId="77777777" w:rsidR="00581FEB" w:rsidRPr="008529C5" w:rsidRDefault="001B2A9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56E59015" w14:textId="77777777" w:rsidR="00581FEB" w:rsidRPr="00E31E31" w:rsidRDefault="001B2A99">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581FEB" w:rsidRPr="00E31E31" w14:paraId="1585E88F" w14:textId="77777777" w:rsidTr="0078191C">
        <w:trPr>
          <w:jc w:val="center"/>
        </w:trPr>
        <w:tc>
          <w:tcPr>
            <w:tcW w:w="5517" w:type="dxa"/>
            <w:gridSpan w:val="2"/>
            <w:tcBorders>
              <w:left w:val="none" w:sz="1" w:space="0" w:color="000000"/>
              <w:bottom w:val="none" w:sz="1" w:space="0" w:color="000000"/>
            </w:tcBorders>
            <w:shd w:val="clear" w:color="auto" w:fill="auto"/>
          </w:tcPr>
          <w:p w14:paraId="138D5095" w14:textId="77777777" w:rsidR="00581FEB" w:rsidRPr="00AA5861" w:rsidRDefault="00581FEB"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gridSpan w:val="2"/>
            <w:tcBorders>
              <w:left w:val="none" w:sz="1" w:space="0" w:color="000000"/>
              <w:bottom w:val="none" w:sz="1" w:space="0" w:color="000000"/>
            </w:tcBorders>
          </w:tcPr>
          <w:p w14:paraId="2F593308" w14:textId="093790E0" w:rsidR="00581FEB" w:rsidRPr="00E31E31" w:rsidRDefault="0005053F" w:rsidP="00AB7A83">
            <w:pPr>
              <w:pStyle w:val="Contenidodelatabla"/>
              <w:jc w:val="right"/>
              <w:rPr>
                <w:rFonts w:ascii="Arial" w:hAnsi="Arial" w:cs="Arial"/>
                <w:sz w:val="22"/>
                <w:szCs w:val="22"/>
              </w:rPr>
            </w:pPr>
            <w:r>
              <w:rPr>
                <w:rFonts w:ascii="Arial" w:hAnsi="Arial" w:cs="Arial"/>
                <w:sz w:val="22"/>
                <w:szCs w:val="22"/>
              </w:rPr>
              <w:t>216,383.27</w:t>
            </w:r>
          </w:p>
        </w:tc>
        <w:tc>
          <w:tcPr>
            <w:tcW w:w="2477" w:type="dxa"/>
            <w:gridSpan w:val="2"/>
            <w:tcBorders>
              <w:left w:val="none" w:sz="1" w:space="0" w:color="000000"/>
              <w:bottom w:val="none" w:sz="1" w:space="0" w:color="000000"/>
              <w:right w:val="none" w:sz="1" w:space="0" w:color="000000"/>
            </w:tcBorders>
            <w:shd w:val="clear" w:color="auto" w:fill="auto"/>
          </w:tcPr>
          <w:p w14:paraId="0C0777A7" w14:textId="1B75DDEB" w:rsidR="00581FEB" w:rsidRPr="00E31E31" w:rsidRDefault="0005053F" w:rsidP="00581FEB">
            <w:pPr>
              <w:pStyle w:val="Contenidodelatabla"/>
              <w:jc w:val="right"/>
              <w:rPr>
                <w:rFonts w:ascii="Arial" w:hAnsi="Arial" w:cs="Arial"/>
                <w:sz w:val="22"/>
                <w:szCs w:val="22"/>
              </w:rPr>
            </w:pPr>
            <w:r>
              <w:rPr>
                <w:rFonts w:ascii="Arial" w:hAnsi="Arial" w:cs="Arial"/>
                <w:sz w:val="22"/>
                <w:szCs w:val="22"/>
              </w:rPr>
              <w:t>227,219.19</w:t>
            </w:r>
          </w:p>
        </w:tc>
      </w:tr>
      <w:tr w:rsidR="00581FEB" w:rsidRPr="00E31E31" w14:paraId="6DE5FEE9" w14:textId="77777777" w:rsidTr="0078191C">
        <w:trPr>
          <w:jc w:val="center"/>
        </w:trPr>
        <w:tc>
          <w:tcPr>
            <w:tcW w:w="5517" w:type="dxa"/>
            <w:gridSpan w:val="2"/>
            <w:tcBorders>
              <w:left w:val="none" w:sz="1" w:space="0" w:color="000000"/>
              <w:bottom w:val="none" w:sz="1" w:space="0" w:color="000000"/>
            </w:tcBorders>
            <w:shd w:val="clear" w:color="auto" w:fill="auto"/>
          </w:tcPr>
          <w:p w14:paraId="4D3773D7" w14:textId="77777777" w:rsidR="00581FEB" w:rsidRPr="00AA5861" w:rsidRDefault="00581FEB">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gridSpan w:val="2"/>
            <w:tcBorders>
              <w:left w:val="none" w:sz="1" w:space="0" w:color="000000"/>
              <w:bottom w:val="none" w:sz="1" w:space="0" w:color="000000"/>
            </w:tcBorders>
          </w:tcPr>
          <w:p w14:paraId="6363DA4B" w14:textId="2773C577" w:rsidR="00581FEB" w:rsidRPr="00E31E31" w:rsidRDefault="0005053F" w:rsidP="00AB7A83">
            <w:pPr>
              <w:pStyle w:val="Contenidodelatabla"/>
              <w:jc w:val="right"/>
              <w:rPr>
                <w:rFonts w:ascii="Arial" w:hAnsi="Arial" w:cs="Arial"/>
              </w:rPr>
            </w:pPr>
            <w:r>
              <w:rPr>
                <w:rFonts w:ascii="Arial" w:hAnsi="Arial" w:cs="Arial"/>
                <w:sz w:val="22"/>
                <w:szCs w:val="22"/>
              </w:rPr>
              <w:t>703,931.50</w:t>
            </w:r>
          </w:p>
        </w:tc>
        <w:tc>
          <w:tcPr>
            <w:tcW w:w="2477" w:type="dxa"/>
            <w:gridSpan w:val="2"/>
            <w:tcBorders>
              <w:left w:val="none" w:sz="1" w:space="0" w:color="000000"/>
              <w:bottom w:val="none" w:sz="1" w:space="0" w:color="000000"/>
              <w:right w:val="none" w:sz="1" w:space="0" w:color="000000"/>
            </w:tcBorders>
            <w:shd w:val="clear" w:color="auto" w:fill="auto"/>
          </w:tcPr>
          <w:p w14:paraId="08BA4B43" w14:textId="7A055464" w:rsidR="00581FEB" w:rsidRPr="00E31E31" w:rsidRDefault="0005053F" w:rsidP="003E216A">
            <w:pPr>
              <w:pStyle w:val="Contenidodelatabla"/>
              <w:jc w:val="right"/>
              <w:rPr>
                <w:rFonts w:ascii="Arial" w:hAnsi="Arial" w:cs="Arial"/>
              </w:rPr>
            </w:pPr>
            <w:r>
              <w:rPr>
                <w:rFonts w:ascii="Arial" w:hAnsi="Arial" w:cs="Arial"/>
                <w:sz w:val="22"/>
                <w:szCs w:val="22"/>
              </w:rPr>
              <w:t>652,562.66</w:t>
            </w:r>
          </w:p>
        </w:tc>
      </w:tr>
      <w:tr w:rsidR="00581FEB" w:rsidRPr="00E31E31" w14:paraId="3302F433" w14:textId="77777777" w:rsidTr="0078191C">
        <w:trPr>
          <w:jc w:val="center"/>
        </w:trPr>
        <w:tc>
          <w:tcPr>
            <w:tcW w:w="5517" w:type="dxa"/>
            <w:gridSpan w:val="2"/>
            <w:tcBorders>
              <w:left w:val="none" w:sz="1" w:space="0" w:color="000000"/>
              <w:bottom w:val="none" w:sz="1" w:space="0" w:color="000000"/>
            </w:tcBorders>
            <w:shd w:val="clear" w:color="auto" w:fill="auto"/>
          </w:tcPr>
          <w:p w14:paraId="6A6B95F5" w14:textId="77777777"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gridSpan w:val="2"/>
            <w:tcBorders>
              <w:left w:val="none" w:sz="1" w:space="0" w:color="000000"/>
              <w:bottom w:val="none" w:sz="1" w:space="0" w:color="000000"/>
            </w:tcBorders>
          </w:tcPr>
          <w:p w14:paraId="3C64C746" w14:textId="3D0646C1" w:rsidR="00581FEB" w:rsidRPr="00E31E31" w:rsidRDefault="00581FEB" w:rsidP="00AB7A83">
            <w:pPr>
              <w:pStyle w:val="Contenidodelatabla"/>
              <w:jc w:val="right"/>
              <w:rPr>
                <w:rFonts w:ascii="Arial" w:hAnsi="Arial" w:cs="Arial"/>
              </w:rPr>
            </w:pPr>
            <w:r w:rsidRPr="00E31E31">
              <w:rPr>
                <w:rFonts w:ascii="Arial" w:hAnsi="Arial" w:cs="Arial"/>
                <w:b/>
                <w:bCs/>
                <w:sz w:val="22"/>
                <w:szCs w:val="22"/>
              </w:rPr>
              <w:t xml:space="preserve">$ </w:t>
            </w:r>
            <w:r w:rsidR="0005053F">
              <w:rPr>
                <w:rFonts w:ascii="Arial" w:hAnsi="Arial" w:cs="Arial"/>
                <w:b/>
                <w:bCs/>
                <w:sz w:val="22"/>
                <w:szCs w:val="22"/>
              </w:rPr>
              <w:t>920,314.77</w:t>
            </w:r>
          </w:p>
        </w:tc>
        <w:tc>
          <w:tcPr>
            <w:tcW w:w="2477" w:type="dxa"/>
            <w:gridSpan w:val="2"/>
            <w:tcBorders>
              <w:left w:val="none" w:sz="1" w:space="0" w:color="000000"/>
              <w:bottom w:val="none" w:sz="1" w:space="0" w:color="000000"/>
              <w:right w:val="none" w:sz="1" w:space="0" w:color="000000"/>
            </w:tcBorders>
            <w:shd w:val="clear" w:color="auto" w:fill="auto"/>
          </w:tcPr>
          <w:p w14:paraId="013D9828" w14:textId="7FA592CD" w:rsidR="00581FEB" w:rsidRPr="00E31E31" w:rsidRDefault="00581FEB" w:rsidP="00F92E84">
            <w:pPr>
              <w:pStyle w:val="Contenidodelatabla"/>
              <w:jc w:val="right"/>
              <w:rPr>
                <w:rFonts w:ascii="Arial" w:hAnsi="Arial" w:cs="Arial"/>
              </w:rPr>
            </w:pPr>
            <w:r w:rsidRPr="00E31E31">
              <w:rPr>
                <w:rFonts w:ascii="Arial" w:hAnsi="Arial" w:cs="Arial"/>
                <w:b/>
                <w:bCs/>
                <w:sz w:val="22"/>
                <w:szCs w:val="22"/>
              </w:rPr>
              <w:t xml:space="preserve">$ </w:t>
            </w:r>
            <w:r w:rsidR="0005053F">
              <w:rPr>
                <w:rFonts w:ascii="Arial" w:hAnsi="Arial" w:cs="Arial"/>
                <w:b/>
                <w:bCs/>
                <w:sz w:val="22"/>
                <w:szCs w:val="22"/>
              </w:rPr>
              <w:t>879,781.85</w:t>
            </w:r>
          </w:p>
        </w:tc>
      </w:tr>
      <w:tr w:rsidR="000F5697" w:rsidRPr="000F5697" w14:paraId="7AD84351" w14:textId="77777777" w:rsidTr="0078191C">
        <w:trPr>
          <w:gridAfter w:val="1"/>
          <w:wAfter w:w="163" w:type="dxa"/>
          <w:jc w:val="center"/>
        </w:trPr>
        <w:tc>
          <w:tcPr>
            <w:tcW w:w="5354" w:type="dxa"/>
            <w:tcBorders>
              <w:right w:val="single" w:sz="4" w:space="0" w:color="FFFFFF" w:themeColor="background1"/>
            </w:tcBorders>
            <w:shd w:val="clear" w:color="auto" w:fill="8A8D92"/>
          </w:tcPr>
          <w:p w14:paraId="40C80F13" w14:textId="77777777"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gridSpan w:val="2"/>
            <w:tcBorders>
              <w:left w:val="single" w:sz="4" w:space="0" w:color="FFFFFF" w:themeColor="background1"/>
              <w:right w:val="single" w:sz="4" w:space="0" w:color="FFFFFF" w:themeColor="background1"/>
            </w:tcBorders>
            <w:shd w:val="clear" w:color="auto" w:fill="8A8D92"/>
          </w:tcPr>
          <w:p w14:paraId="55F7355D" w14:textId="77777777" w:rsidR="000F5697" w:rsidRPr="008529C5" w:rsidRDefault="001B2A99"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07C710B2" w14:textId="77777777" w:rsidR="000F5697" w:rsidRPr="00E31E31" w:rsidRDefault="001B2A99"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0F5697" w:rsidRPr="000F5697" w14:paraId="5A164A55"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59B85A4" w14:textId="77777777"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gridSpan w:val="2"/>
            <w:tcBorders>
              <w:left w:val="none" w:sz="1" w:space="0" w:color="000000"/>
              <w:bottom w:val="none" w:sz="1" w:space="0" w:color="000000"/>
            </w:tcBorders>
          </w:tcPr>
          <w:p w14:paraId="4A62D14C" w14:textId="77777777" w:rsidR="000F5697" w:rsidRPr="000F5697" w:rsidRDefault="000F5697" w:rsidP="00AB7A83">
            <w:pPr>
              <w:pStyle w:val="Contenidodelatabla"/>
              <w:jc w:val="right"/>
              <w:rPr>
                <w:rFonts w:ascii="Arial" w:hAnsi="Arial" w:cs="Arial"/>
              </w:rPr>
            </w:pPr>
          </w:p>
        </w:tc>
        <w:tc>
          <w:tcPr>
            <w:tcW w:w="2477" w:type="dxa"/>
            <w:gridSpan w:val="2"/>
            <w:tcBorders>
              <w:left w:val="none" w:sz="1" w:space="0" w:color="000000"/>
              <w:bottom w:val="none" w:sz="1" w:space="0" w:color="000000"/>
              <w:right w:val="none" w:sz="1" w:space="0" w:color="000000"/>
            </w:tcBorders>
            <w:shd w:val="clear" w:color="auto" w:fill="auto"/>
          </w:tcPr>
          <w:p w14:paraId="4C043FF4" w14:textId="77777777" w:rsidR="000F5697" w:rsidRPr="000F5697" w:rsidRDefault="000F5697" w:rsidP="000F5697">
            <w:pPr>
              <w:pStyle w:val="Contenidodelatabla"/>
              <w:jc w:val="right"/>
              <w:rPr>
                <w:rFonts w:ascii="Arial" w:hAnsi="Arial" w:cs="Arial"/>
              </w:rPr>
            </w:pPr>
          </w:p>
        </w:tc>
      </w:tr>
      <w:tr w:rsidR="00FA058A" w:rsidRPr="000F5697" w14:paraId="0432B79F"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242E7ECA" w14:textId="27EB8B22"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Servicios Personales Descentralizados</w:t>
            </w:r>
          </w:p>
        </w:tc>
        <w:tc>
          <w:tcPr>
            <w:tcW w:w="2477" w:type="dxa"/>
            <w:gridSpan w:val="2"/>
            <w:tcBorders>
              <w:left w:val="none" w:sz="1" w:space="0" w:color="000000"/>
              <w:bottom w:val="none" w:sz="1" w:space="0" w:color="000000"/>
            </w:tcBorders>
          </w:tcPr>
          <w:p w14:paraId="26C2D20B" w14:textId="7D794A7D" w:rsidR="00FA058A" w:rsidRPr="000F5697" w:rsidRDefault="00FA058A" w:rsidP="00FA058A">
            <w:pPr>
              <w:pStyle w:val="Contenidodelatabla"/>
              <w:jc w:val="right"/>
              <w:rPr>
                <w:rFonts w:ascii="Arial" w:hAnsi="Arial" w:cs="Arial"/>
              </w:rPr>
            </w:pPr>
            <w:r>
              <w:rPr>
                <w:rFonts w:ascii="Arial" w:hAnsi="Arial" w:cs="Arial"/>
              </w:rPr>
              <w:t>703,931.04</w:t>
            </w:r>
          </w:p>
        </w:tc>
        <w:tc>
          <w:tcPr>
            <w:tcW w:w="2477" w:type="dxa"/>
            <w:gridSpan w:val="2"/>
            <w:tcBorders>
              <w:left w:val="none" w:sz="1" w:space="0" w:color="000000"/>
              <w:bottom w:val="none" w:sz="1" w:space="0" w:color="000000"/>
              <w:right w:val="none" w:sz="1" w:space="0" w:color="000000"/>
            </w:tcBorders>
            <w:shd w:val="clear" w:color="auto" w:fill="auto"/>
          </w:tcPr>
          <w:p w14:paraId="1B00AE7D" w14:textId="7AF010F1" w:rsidR="00FA058A" w:rsidRPr="000F5697" w:rsidRDefault="00FA058A" w:rsidP="00FA058A">
            <w:pPr>
              <w:pStyle w:val="Contenidodelatabla"/>
              <w:jc w:val="right"/>
              <w:rPr>
                <w:rFonts w:ascii="Arial" w:hAnsi="Arial" w:cs="Arial"/>
              </w:rPr>
            </w:pPr>
            <w:r w:rsidRPr="008F5DCF">
              <w:rPr>
                <w:rFonts w:ascii="Arial" w:hAnsi="Arial" w:cs="Arial"/>
                <w:sz w:val="22"/>
                <w:szCs w:val="22"/>
              </w:rPr>
              <w:t>603,668.29</w:t>
            </w:r>
          </w:p>
        </w:tc>
      </w:tr>
      <w:tr w:rsidR="00FA058A" w:rsidRPr="000F5697" w14:paraId="3CF69345"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28BB09CF" w14:textId="21DF8FB7"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Impuesto Sobre Nóminas</w:t>
            </w:r>
          </w:p>
        </w:tc>
        <w:tc>
          <w:tcPr>
            <w:tcW w:w="2477" w:type="dxa"/>
            <w:gridSpan w:val="2"/>
            <w:tcBorders>
              <w:left w:val="none" w:sz="1" w:space="0" w:color="000000"/>
              <w:bottom w:val="none" w:sz="1" w:space="0" w:color="000000"/>
            </w:tcBorders>
          </w:tcPr>
          <w:p w14:paraId="2A7402C6" w14:textId="153E226D" w:rsidR="00FA058A" w:rsidRPr="000F5697" w:rsidRDefault="00FA058A" w:rsidP="00FA058A">
            <w:pPr>
              <w:pStyle w:val="Contenidodelatabla"/>
              <w:jc w:val="right"/>
              <w:rPr>
                <w:rFonts w:ascii="Arial" w:hAnsi="Arial" w:cs="Arial"/>
              </w:rPr>
            </w:pPr>
            <w:r>
              <w:rPr>
                <w:rFonts w:ascii="Arial" w:hAnsi="Arial" w:cs="Arial"/>
              </w:rPr>
              <w:t>0.00</w:t>
            </w:r>
          </w:p>
        </w:tc>
        <w:tc>
          <w:tcPr>
            <w:tcW w:w="2477" w:type="dxa"/>
            <w:gridSpan w:val="2"/>
            <w:tcBorders>
              <w:left w:val="none" w:sz="1" w:space="0" w:color="000000"/>
              <w:bottom w:val="none" w:sz="1" w:space="0" w:color="000000"/>
              <w:right w:val="none" w:sz="1" w:space="0" w:color="000000"/>
            </w:tcBorders>
            <w:shd w:val="clear" w:color="auto" w:fill="auto"/>
          </w:tcPr>
          <w:p w14:paraId="3F9B1EBA" w14:textId="74D04292"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46,128.33</w:t>
            </w:r>
          </w:p>
        </w:tc>
      </w:tr>
      <w:tr w:rsidR="00FA058A" w:rsidRPr="000F5697" w14:paraId="67A768CA"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A7CA5C4" w14:textId="7A4C6996" w:rsidR="00FA058A" w:rsidRPr="000F5697" w:rsidRDefault="00FA058A" w:rsidP="00FA058A">
            <w:pPr>
              <w:pStyle w:val="Contenidodelatabla"/>
              <w:rPr>
                <w:rFonts w:ascii="Arial" w:hAnsi="Arial" w:cs="Arial"/>
                <w:sz w:val="22"/>
                <w:szCs w:val="22"/>
              </w:rPr>
            </w:pPr>
            <w:r>
              <w:rPr>
                <w:rFonts w:ascii="Arial" w:hAnsi="Arial" w:cs="Arial"/>
                <w:sz w:val="22"/>
                <w:szCs w:val="22"/>
              </w:rPr>
              <w:t>Otras Contribuciones</w:t>
            </w:r>
          </w:p>
        </w:tc>
        <w:tc>
          <w:tcPr>
            <w:tcW w:w="2477" w:type="dxa"/>
            <w:gridSpan w:val="2"/>
            <w:tcBorders>
              <w:left w:val="none" w:sz="1" w:space="0" w:color="000000"/>
              <w:bottom w:val="none" w:sz="1" w:space="0" w:color="000000"/>
            </w:tcBorders>
          </w:tcPr>
          <w:p w14:paraId="7AF03906" w14:textId="3FEF1C91" w:rsidR="00FA058A" w:rsidRPr="000F5697" w:rsidRDefault="00FA058A" w:rsidP="00FA058A">
            <w:pPr>
              <w:pStyle w:val="Contenidodelatabla"/>
              <w:jc w:val="right"/>
              <w:rPr>
                <w:rFonts w:ascii="Arial" w:hAnsi="Arial" w:cs="Arial"/>
              </w:rPr>
            </w:pPr>
            <w:r>
              <w:rPr>
                <w:rFonts w:ascii="Arial" w:hAnsi="Arial" w:cs="Arial"/>
              </w:rPr>
              <w:t>0.46</w:t>
            </w:r>
          </w:p>
        </w:tc>
        <w:tc>
          <w:tcPr>
            <w:tcW w:w="2477" w:type="dxa"/>
            <w:gridSpan w:val="2"/>
            <w:tcBorders>
              <w:left w:val="none" w:sz="1" w:space="0" w:color="000000"/>
              <w:bottom w:val="none" w:sz="1" w:space="0" w:color="000000"/>
              <w:right w:val="none" w:sz="1" w:space="0" w:color="000000"/>
            </w:tcBorders>
            <w:shd w:val="clear" w:color="auto" w:fill="auto"/>
          </w:tcPr>
          <w:p w14:paraId="6CC89FCD" w14:textId="57662DB9" w:rsidR="00FA058A" w:rsidRPr="000F5697" w:rsidRDefault="00FA058A" w:rsidP="00FA058A">
            <w:pPr>
              <w:pStyle w:val="Contenidodelatabla"/>
              <w:jc w:val="right"/>
              <w:rPr>
                <w:rFonts w:ascii="Arial" w:hAnsi="Arial" w:cs="Arial"/>
              </w:rPr>
            </w:pPr>
            <w:r w:rsidRPr="008F5DCF">
              <w:rPr>
                <w:rFonts w:ascii="Arial" w:hAnsi="Arial" w:cs="Arial"/>
              </w:rPr>
              <w:t>2,766.04</w:t>
            </w:r>
          </w:p>
        </w:tc>
      </w:tr>
      <w:tr w:rsidR="00FA058A" w:rsidRPr="000F5697" w14:paraId="23EB313B"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1C6C0E30" w14:textId="4F4D3729" w:rsidR="00FA058A" w:rsidRPr="000F5697" w:rsidRDefault="00FA058A" w:rsidP="00FA058A">
            <w:pPr>
              <w:pStyle w:val="Contenidodelatabla"/>
              <w:rPr>
                <w:rFonts w:ascii="Arial" w:hAnsi="Arial" w:cs="Arial"/>
                <w:sz w:val="22"/>
                <w:szCs w:val="22"/>
              </w:rPr>
            </w:pPr>
            <w:r>
              <w:rPr>
                <w:rFonts w:ascii="Arial" w:hAnsi="Arial" w:cs="Arial"/>
                <w:sz w:val="22"/>
                <w:szCs w:val="22"/>
              </w:rPr>
              <w:t>Proveedores y Contratistas</w:t>
            </w:r>
          </w:p>
        </w:tc>
        <w:tc>
          <w:tcPr>
            <w:tcW w:w="2477" w:type="dxa"/>
            <w:gridSpan w:val="2"/>
            <w:tcBorders>
              <w:left w:val="none" w:sz="1" w:space="0" w:color="000000"/>
              <w:bottom w:val="none" w:sz="1" w:space="0" w:color="000000"/>
            </w:tcBorders>
          </w:tcPr>
          <w:p w14:paraId="78690420" w14:textId="13BBD36B" w:rsidR="00FA058A" w:rsidRPr="000F5697" w:rsidRDefault="00FA058A" w:rsidP="00FA058A">
            <w:pPr>
              <w:pStyle w:val="Contenidodelatabla"/>
              <w:jc w:val="right"/>
              <w:rPr>
                <w:rFonts w:ascii="Arial" w:hAnsi="Arial" w:cs="Arial"/>
              </w:rPr>
            </w:pPr>
            <w:r>
              <w:rPr>
                <w:rFonts w:ascii="Arial" w:hAnsi="Arial" w:cs="Arial"/>
              </w:rPr>
              <w:t>0.00</w:t>
            </w:r>
          </w:p>
        </w:tc>
        <w:tc>
          <w:tcPr>
            <w:tcW w:w="2477" w:type="dxa"/>
            <w:gridSpan w:val="2"/>
            <w:tcBorders>
              <w:left w:val="none" w:sz="1" w:space="0" w:color="000000"/>
              <w:bottom w:val="none" w:sz="1" w:space="0" w:color="000000"/>
              <w:right w:val="none" w:sz="1" w:space="0" w:color="000000"/>
            </w:tcBorders>
            <w:shd w:val="clear" w:color="auto" w:fill="auto"/>
          </w:tcPr>
          <w:p w14:paraId="6FD044C5" w14:textId="23ED2D8C"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0.00</w:t>
            </w:r>
          </w:p>
        </w:tc>
      </w:tr>
      <w:tr w:rsidR="00FA058A" w:rsidRPr="000F5697" w14:paraId="1C500A3D"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3161FF6" w14:textId="77777777" w:rsidR="00FA058A" w:rsidRPr="000F5697" w:rsidRDefault="00FA058A" w:rsidP="00FA058A">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gridSpan w:val="2"/>
            <w:tcBorders>
              <w:left w:val="none" w:sz="1" w:space="0" w:color="000000"/>
              <w:bottom w:val="none" w:sz="1" w:space="0" w:color="000000"/>
            </w:tcBorders>
          </w:tcPr>
          <w:p w14:paraId="12D4F437" w14:textId="61DAD0A9" w:rsidR="00FA058A" w:rsidRPr="000F5697" w:rsidRDefault="00FA058A" w:rsidP="00FA058A">
            <w:pPr>
              <w:pStyle w:val="Contenidodelatabla"/>
              <w:jc w:val="right"/>
              <w:rPr>
                <w:rFonts w:ascii="Arial" w:hAnsi="Arial" w:cs="Arial"/>
                <w:b/>
              </w:rPr>
            </w:pPr>
            <w:r>
              <w:rPr>
                <w:rFonts w:ascii="Arial" w:hAnsi="Arial" w:cs="Arial"/>
                <w:b/>
                <w:bCs/>
                <w:sz w:val="22"/>
                <w:szCs w:val="22"/>
              </w:rPr>
              <w:t>$ 703,931.50</w:t>
            </w:r>
          </w:p>
        </w:tc>
        <w:tc>
          <w:tcPr>
            <w:tcW w:w="2477" w:type="dxa"/>
            <w:gridSpan w:val="2"/>
            <w:tcBorders>
              <w:left w:val="none" w:sz="1" w:space="0" w:color="000000"/>
              <w:bottom w:val="none" w:sz="1" w:space="0" w:color="000000"/>
              <w:right w:val="none" w:sz="1" w:space="0" w:color="000000"/>
            </w:tcBorders>
            <w:shd w:val="clear" w:color="auto" w:fill="auto"/>
          </w:tcPr>
          <w:p w14:paraId="0EA99F46" w14:textId="58CEFD96" w:rsidR="00FA058A" w:rsidRPr="000F5697" w:rsidRDefault="00FA058A" w:rsidP="00FA058A">
            <w:pPr>
              <w:pStyle w:val="Contenidodelatabla"/>
              <w:jc w:val="right"/>
              <w:rPr>
                <w:rFonts w:ascii="Arial" w:hAnsi="Arial" w:cs="Arial"/>
                <w:b/>
              </w:rPr>
            </w:pPr>
            <w:r w:rsidRPr="008F5DCF">
              <w:rPr>
                <w:rFonts w:ascii="Arial" w:hAnsi="Arial" w:cs="Arial"/>
                <w:b/>
                <w:bCs/>
                <w:sz w:val="22"/>
                <w:szCs w:val="22"/>
              </w:rPr>
              <w:t>$ 652,562.66</w:t>
            </w:r>
          </w:p>
        </w:tc>
      </w:tr>
    </w:tbl>
    <w:p w14:paraId="45A5766A" w14:textId="0A070562" w:rsidR="00CE51F2" w:rsidRDefault="00CE51F2">
      <w:pPr>
        <w:spacing w:line="100" w:lineRule="atLeast"/>
        <w:jc w:val="both"/>
        <w:rPr>
          <w:rFonts w:ascii="Arial" w:hAnsi="Arial" w:cs="Arial"/>
          <w:b/>
        </w:rPr>
      </w:pPr>
    </w:p>
    <w:p w14:paraId="77BC9972" w14:textId="77777777"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14:paraId="19579B8F" w14:textId="4EB4CBC1" w:rsidR="00E31E31" w:rsidRDefault="00E31E31">
      <w:pPr>
        <w:rPr>
          <w:rFonts w:ascii="Arial" w:hAnsi="Arial" w:cs="Arial"/>
          <w:sz w:val="22"/>
          <w:szCs w:val="22"/>
        </w:rPr>
      </w:pPr>
    </w:p>
    <w:p w14:paraId="50F77B37" w14:textId="3F76CC2F"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FA058A">
        <w:rPr>
          <w:rFonts w:ascii="Arial" w:hAnsi="Arial" w:cs="Arial"/>
          <w:sz w:val="22"/>
          <w:szCs w:val="22"/>
        </w:rPr>
        <w:t>64.68</w:t>
      </w:r>
      <w:r w:rsidRPr="00E31E31">
        <w:rPr>
          <w:rFonts w:ascii="Arial" w:hAnsi="Arial" w:cs="Arial"/>
          <w:sz w:val="22"/>
          <w:szCs w:val="22"/>
        </w:rPr>
        <w:t xml:space="preserve">, </w:t>
      </w:r>
      <w:r w:rsidR="00E50C1A">
        <w:rPr>
          <w:rFonts w:ascii="Arial" w:hAnsi="Arial" w:cs="Arial"/>
          <w:sz w:val="22"/>
          <w:szCs w:val="22"/>
        </w:rPr>
        <w:t xml:space="preserve">se integra por </w:t>
      </w:r>
      <w:r w:rsidR="008055FD">
        <w:rPr>
          <w:rFonts w:ascii="Arial" w:hAnsi="Arial" w:cs="Arial"/>
          <w:sz w:val="22"/>
          <w:szCs w:val="22"/>
        </w:rPr>
        <w:t>trámites de reintegro por cancelación parcial de ministración</w:t>
      </w:r>
      <w:r w:rsidR="00E50C1A">
        <w:rPr>
          <w:rFonts w:ascii="Arial" w:hAnsi="Arial" w:cs="Arial"/>
          <w:sz w:val="22"/>
          <w:szCs w:val="22"/>
        </w:rPr>
        <w:t xml:space="preserve"> pendientes de realizar ante la </w:t>
      </w:r>
      <w:r w:rsidR="00D57F82">
        <w:rPr>
          <w:rFonts w:ascii="Arial" w:hAnsi="Arial" w:cs="Arial"/>
          <w:sz w:val="22"/>
          <w:szCs w:val="22"/>
        </w:rPr>
        <w:t>Tesorería</w:t>
      </w:r>
      <w:r w:rsidR="008055FD">
        <w:rPr>
          <w:rFonts w:ascii="Arial" w:hAnsi="Arial" w:cs="Arial"/>
          <w:sz w:val="22"/>
          <w:szCs w:val="22"/>
        </w:rPr>
        <w:t xml:space="preserve"> para la emisión del recibo oficial correspondiente</w:t>
      </w:r>
      <w:r w:rsidR="00E50C1A">
        <w:rPr>
          <w:rFonts w:ascii="Arial" w:hAnsi="Arial" w:cs="Arial"/>
          <w:sz w:val="22"/>
          <w:szCs w:val="22"/>
        </w:rPr>
        <w:t>,</w:t>
      </w:r>
      <w:r w:rsidR="005C1A1B">
        <w:rPr>
          <w:rFonts w:ascii="Arial" w:hAnsi="Arial" w:cs="Arial"/>
          <w:sz w:val="22"/>
          <w:szCs w:val="22"/>
        </w:rPr>
        <w:t xml:space="preserve"> </w:t>
      </w:r>
      <w:r w:rsidR="00714A9F">
        <w:rPr>
          <w:rFonts w:ascii="Arial" w:hAnsi="Arial" w:cs="Arial"/>
          <w:sz w:val="22"/>
          <w:szCs w:val="22"/>
        </w:rPr>
        <w:t>se están realizando</w:t>
      </w:r>
      <w:r w:rsidRPr="00E31E31">
        <w:rPr>
          <w:rFonts w:ascii="Arial" w:hAnsi="Arial" w:cs="Arial"/>
          <w:sz w:val="22"/>
          <w:szCs w:val="22"/>
        </w:rPr>
        <w:t xml:space="preserve"> las gestiones necesarias ante la Secretaría de </w:t>
      </w:r>
      <w:r w:rsidR="009B1A1B" w:rsidRPr="00E31E31">
        <w:rPr>
          <w:rFonts w:ascii="Arial" w:hAnsi="Arial" w:cs="Arial"/>
          <w:sz w:val="22"/>
          <w:szCs w:val="22"/>
        </w:rPr>
        <w:t>Hacienda para</w:t>
      </w:r>
      <w:r w:rsidRPr="00E31E31">
        <w:rPr>
          <w:rFonts w:ascii="Arial" w:hAnsi="Arial" w:cs="Arial"/>
          <w:sz w:val="22"/>
          <w:szCs w:val="22"/>
        </w:rPr>
        <w:t xml:space="preserve"> su </w:t>
      </w:r>
      <w:r w:rsidR="00545AC8">
        <w:rPr>
          <w:rFonts w:ascii="Arial" w:hAnsi="Arial" w:cs="Arial"/>
          <w:sz w:val="22"/>
          <w:szCs w:val="22"/>
        </w:rPr>
        <w:t>comprobación y/o regularización</w:t>
      </w:r>
      <w:r w:rsidRPr="00E31E31">
        <w:rPr>
          <w:rFonts w:ascii="Arial" w:hAnsi="Arial" w:cs="Arial"/>
          <w:sz w:val="22"/>
          <w:szCs w:val="22"/>
        </w:rPr>
        <w:t xml:space="preserve">. </w:t>
      </w:r>
    </w:p>
    <w:p w14:paraId="3FD49A3A" w14:textId="77777777" w:rsidR="00155546" w:rsidRDefault="00155546">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AB7A83" w:rsidRPr="00E31E31" w14:paraId="1FA2A949" w14:textId="77777777" w:rsidTr="009C4150">
        <w:trPr>
          <w:jc w:val="center"/>
        </w:trPr>
        <w:tc>
          <w:tcPr>
            <w:tcW w:w="3975" w:type="dxa"/>
            <w:tcBorders>
              <w:right w:val="single" w:sz="4" w:space="0" w:color="FFFFFF" w:themeColor="background1"/>
            </w:tcBorders>
            <w:shd w:val="clear" w:color="auto" w:fill="8A8D92"/>
          </w:tcPr>
          <w:p w14:paraId="200ADBB7" w14:textId="77777777"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5B9BB2ED" w14:textId="77777777"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7F2C17D1" w14:textId="77777777" w:rsidR="00AB7A83" w:rsidRPr="00386583" w:rsidRDefault="001B2A99">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99AB871" w14:textId="77777777" w:rsidR="00AB7A83" w:rsidRPr="00386583" w:rsidRDefault="001B2A99">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AB7A83" w:rsidRPr="00E31E31" w14:paraId="00C79D9C" w14:textId="77777777" w:rsidTr="009C4150">
        <w:trPr>
          <w:jc w:val="center"/>
        </w:trPr>
        <w:tc>
          <w:tcPr>
            <w:tcW w:w="3975" w:type="dxa"/>
            <w:tcBorders>
              <w:left w:val="none" w:sz="1" w:space="0" w:color="000000"/>
              <w:bottom w:val="none" w:sz="1" w:space="0" w:color="000000"/>
            </w:tcBorders>
            <w:shd w:val="clear" w:color="auto" w:fill="auto"/>
          </w:tcPr>
          <w:p w14:paraId="3E450E04" w14:textId="77777777"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14:paraId="7A3787A4" w14:textId="77777777" w:rsidR="00AB7A83" w:rsidRPr="00E31E31" w:rsidRDefault="00AB7A83" w:rsidP="00AB7A83">
            <w:pPr>
              <w:pStyle w:val="Contenidodelatabla"/>
              <w:jc w:val="center"/>
              <w:rPr>
                <w:rFonts w:ascii="Arial" w:hAnsi="Arial" w:cs="Arial"/>
                <w:sz w:val="22"/>
                <w:szCs w:val="22"/>
              </w:rPr>
            </w:pPr>
            <w:proofErr w:type="gramStart"/>
            <w:r>
              <w:rPr>
                <w:rFonts w:ascii="Arial" w:hAnsi="Arial" w:cs="Arial"/>
                <w:sz w:val="22"/>
                <w:szCs w:val="22"/>
                <w:u w:val="single"/>
              </w:rPr>
              <w:t>&lt;</w:t>
            </w:r>
            <w:r w:rsidRPr="00E31E31">
              <w:rPr>
                <w:rFonts w:ascii="Arial" w:hAnsi="Arial" w:cs="Arial"/>
                <w:sz w:val="22"/>
                <w:szCs w:val="22"/>
              </w:rPr>
              <w:t xml:space="preserve">  365</w:t>
            </w:r>
            <w:proofErr w:type="gramEnd"/>
          </w:p>
        </w:tc>
        <w:tc>
          <w:tcPr>
            <w:tcW w:w="2287" w:type="dxa"/>
            <w:tcBorders>
              <w:left w:val="none" w:sz="1" w:space="0" w:color="000000"/>
              <w:bottom w:val="none" w:sz="1" w:space="0" w:color="000000"/>
            </w:tcBorders>
            <w:shd w:val="clear" w:color="auto" w:fill="auto"/>
          </w:tcPr>
          <w:p w14:paraId="3F5B96C3" w14:textId="47FBB34B" w:rsidR="00AB7A83" w:rsidRPr="00E31E31" w:rsidRDefault="00AB7A83" w:rsidP="00AB7A83">
            <w:pPr>
              <w:pStyle w:val="Contenidodelatabla"/>
              <w:jc w:val="right"/>
              <w:rPr>
                <w:rFonts w:ascii="Arial" w:hAnsi="Arial" w:cs="Arial"/>
              </w:rPr>
            </w:pPr>
            <w:r w:rsidRPr="00E31E31">
              <w:rPr>
                <w:rFonts w:ascii="Arial" w:hAnsi="Arial" w:cs="Arial"/>
                <w:sz w:val="22"/>
                <w:szCs w:val="22"/>
              </w:rPr>
              <w:t xml:space="preserve">$ </w:t>
            </w:r>
            <w:r w:rsidR="00E50C1A">
              <w:rPr>
                <w:rFonts w:ascii="Arial" w:hAnsi="Arial" w:cs="Arial"/>
                <w:sz w:val="22"/>
                <w:szCs w:val="22"/>
              </w:rPr>
              <w:t>64.68</w:t>
            </w:r>
          </w:p>
        </w:tc>
        <w:tc>
          <w:tcPr>
            <w:tcW w:w="2461" w:type="dxa"/>
            <w:tcBorders>
              <w:left w:val="none" w:sz="1" w:space="0" w:color="000000"/>
              <w:bottom w:val="none" w:sz="1" w:space="0" w:color="000000"/>
              <w:right w:val="none" w:sz="1" w:space="0" w:color="000000"/>
            </w:tcBorders>
            <w:shd w:val="clear" w:color="auto" w:fill="auto"/>
          </w:tcPr>
          <w:p w14:paraId="37B39E2B" w14:textId="70E1120B" w:rsidR="00AB7A83" w:rsidRPr="00E31E31" w:rsidRDefault="00AB7A83" w:rsidP="00AB7A83">
            <w:pPr>
              <w:pStyle w:val="Contenidodelatabla"/>
              <w:jc w:val="right"/>
              <w:rPr>
                <w:rFonts w:ascii="Arial" w:hAnsi="Arial" w:cs="Arial"/>
              </w:rPr>
            </w:pPr>
            <w:r w:rsidRPr="00E31E31">
              <w:rPr>
                <w:rFonts w:ascii="Arial" w:hAnsi="Arial" w:cs="Arial"/>
                <w:sz w:val="22"/>
                <w:szCs w:val="22"/>
              </w:rPr>
              <w:t xml:space="preserve">$ </w:t>
            </w:r>
            <w:r w:rsidR="00E50C1A">
              <w:rPr>
                <w:rFonts w:ascii="Arial" w:hAnsi="Arial" w:cs="Arial"/>
                <w:sz w:val="22"/>
                <w:szCs w:val="22"/>
              </w:rPr>
              <w:t>0.00</w:t>
            </w:r>
          </w:p>
        </w:tc>
      </w:tr>
      <w:tr w:rsidR="00AB7A83" w:rsidRPr="00E31E31" w14:paraId="29F3B4E7" w14:textId="77777777" w:rsidTr="00386583">
        <w:trPr>
          <w:jc w:val="center"/>
        </w:trPr>
        <w:tc>
          <w:tcPr>
            <w:tcW w:w="3975" w:type="dxa"/>
            <w:tcBorders>
              <w:top w:val="none" w:sz="1" w:space="0" w:color="000000"/>
              <w:left w:val="none" w:sz="1" w:space="0" w:color="000000"/>
              <w:bottom w:val="none" w:sz="1" w:space="0" w:color="000000"/>
            </w:tcBorders>
            <w:shd w:val="clear" w:color="auto" w:fill="auto"/>
          </w:tcPr>
          <w:p w14:paraId="342010EF" w14:textId="77777777" w:rsidR="00AB7A83" w:rsidRPr="00E31E31" w:rsidRDefault="00AB7A83" w:rsidP="00AB7A8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D36647C" w14:textId="77777777"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3AB9C3B6" w14:textId="071700A7" w:rsidR="00AB7A83" w:rsidRPr="00E31E31" w:rsidRDefault="00AB7A83">
            <w:pPr>
              <w:pStyle w:val="Contenidodelatabla"/>
              <w:jc w:val="right"/>
              <w:rPr>
                <w:rFonts w:ascii="Arial" w:hAnsi="Arial" w:cs="Arial"/>
                <w:b/>
                <w:bCs/>
                <w:sz w:val="22"/>
                <w:szCs w:val="22"/>
              </w:rPr>
            </w:pPr>
            <w:r>
              <w:rPr>
                <w:rFonts w:ascii="Arial" w:hAnsi="Arial" w:cs="Arial"/>
                <w:b/>
                <w:bCs/>
                <w:sz w:val="22"/>
                <w:szCs w:val="22"/>
              </w:rPr>
              <w:t xml:space="preserve">$ </w:t>
            </w:r>
            <w:r w:rsidR="00E50C1A">
              <w:rPr>
                <w:rFonts w:ascii="Arial" w:hAnsi="Arial" w:cs="Arial"/>
                <w:b/>
                <w:bCs/>
                <w:sz w:val="22"/>
                <w:szCs w:val="22"/>
              </w:rPr>
              <w:t>64.68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395EEB8" w14:textId="5793BFF8" w:rsidR="00AB7A83" w:rsidRPr="00E31E31" w:rsidRDefault="00AB7A83" w:rsidP="00AB7A83">
            <w:pPr>
              <w:pStyle w:val="Contenidodelatabla"/>
              <w:jc w:val="right"/>
              <w:rPr>
                <w:rFonts w:ascii="Arial" w:hAnsi="Arial" w:cs="Arial"/>
              </w:rPr>
            </w:pPr>
            <w:r>
              <w:rPr>
                <w:rFonts w:ascii="Arial" w:hAnsi="Arial" w:cs="Arial"/>
                <w:b/>
                <w:bCs/>
                <w:sz w:val="22"/>
                <w:szCs w:val="22"/>
              </w:rPr>
              <w:t xml:space="preserve">$ </w:t>
            </w:r>
            <w:r w:rsidR="00E50C1A">
              <w:rPr>
                <w:rFonts w:ascii="Arial" w:hAnsi="Arial" w:cs="Arial"/>
                <w:b/>
                <w:bCs/>
                <w:sz w:val="22"/>
                <w:szCs w:val="22"/>
              </w:rPr>
              <w:t>0.00</w:t>
            </w:r>
          </w:p>
        </w:tc>
      </w:tr>
    </w:tbl>
    <w:p w14:paraId="2E2F0015" w14:textId="77777777" w:rsidR="009D5FEF" w:rsidRDefault="009D5FEF" w:rsidP="00E520EE">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86583" w:rsidRPr="00E31E31" w14:paraId="45FC0EBF" w14:textId="77777777" w:rsidTr="009C4150">
        <w:trPr>
          <w:jc w:val="center"/>
        </w:trPr>
        <w:tc>
          <w:tcPr>
            <w:tcW w:w="3975" w:type="dxa"/>
            <w:tcBorders>
              <w:right w:val="single" w:sz="4" w:space="0" w:color="FFFFFF" w:themeColor="background1"/>
            </w:tcBorders>
            <w:shd w:val="clear" w:color="auto" w:fill="8A8D92"/>
          </w:tcPr>
          <w:p w14:paraId="5C22F520" w14:textId="77777777"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4422C21D" w14:textId="77777777"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047DA52F" w14:textId="77777777" w:rsidR="0038658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336BCF6" w14:textId="77777777" w:rsidR="0038658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86583" w:rsidRPr="00E31E31" w14:paraId="58D6828D" w14:textId="77777777" w:rsidTr="009C4150">
        <w:trPr>
          <w:jc w:val="center"/>
        </w:trPr>
        <w:tc>
          <w:tcPr>
            <w:tcW w:w="3975" w:type="dxa"/>
            <w:tcBorders>
              <w:left w:val="none" w:sz="1" w:space="0" w:color="000000"/>
              <w:bottom w:val="none" w:sz="1" w:space="0" w:color="000000"/>
            </w:tcBorders>
            <w:shd w:val="clear" w:color="auto" w:fill="auto"/>
          </w:tcPr>
          <w:p w14:paraId="71CE8602" w14:textId="77777777"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14:paraId="1AF7E5A7" w14:textId="77777777"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3331F2F0" w14:textId="77777777"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E41AEAA" w14:textId="77777777" w:rsidR="00386583" w:rsidRPr="00E31E31" w:rsidRDefault="00386583" w:rsidP="00F440D4">
            <w:pPr>
              <w:pStyle w:val="Contenidodelatabla"/>
              <w:jc w:val="right"/>
              <w:rPr>
                <w:rFonts w:ascii="Arial" w:hAnsi="Arial" w:cs="Arial"/>
              </w:rPr>
            </w:pPr>
          </w:p>
        </w:tc>
      </w:tr>
      <w:tr w:rsidR="00386583" w:rsidRPr="00E31E31" w14:paraId="72772271"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85B5069" w14:textId="146D97E8" w:rsidR="00386583" w:rsidRPr="00E31E31" w:rsidRDefault="00D57F82"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14:paraId="2228A948" w14:textId="77777777" w:rsidR="00386583" w:rsidRPr="00E31E31" w:rsidRDefault="00386583" w:rsidP="00F440D4">
            <w:pPr>
              <w:pStyle w:val="Contenidodelatabla"/>
              <w:jc w:val="center"/>
              <w:rPr>
                <w:rFonts w:ascii="Arial" w:hAnsi="Arial" w:cs="Arial"/>
                <w:sz w:val="22"/>
                <w:szCs w:val="22"/>
              </w:rPr>
            </w:pPr>
            <w:proofErr w:type="gramStart"/>
            <w:r>
              <w:rPr>
                <w:rFonts w:ascii="Arial" w:hAnsi="Arial" w:cs="Arial"/>
                <w:sz w:val="22"/>
                <w:szCs w:val="22"/>
                <w:u w:val="single"/>
              </w:rPr>
              <w:t>&lt;</w:t>
            </w:r>
            <w:r w:rsidRPr="00E31E31">
              <w:rPr>
                <w:rFonts w:ascii="Arial" w:hAnsi="Arial" w:cs="Arial"/>
                <w:sz w:val="22"/>
                <w:szCs w:val="22"/>
              </w:rPr>
              <w:t xml:space="preserve">  365</w:t>
            </w:r>
            <w:proofErr w:type="gramEnd"/>
          </w:p>
        </w:tc>
        <w:tc>
          <w:tcPr>
            <w:tcW w:w="2287" w:type="dxa"/>
            <w:tcBorders>
              <w:top w:val="none" w:sz="1" w:space="0" w:color="000000"/>
              <w:left w:val="none" w:sz="1" w:space="0" w:color="000000"/>
              <w:bottom w:val="none" w:sz="1" w:space="0" w:color="000000"/>
            </w:tcBorders>
            <w:shd w:val="clear" w:color="auto" w:fill="auto"/>
          </w:tcPr>
          <w:p w14:paraId="0CF30088" w14:textId="587A7EDD" w:rsidR="00386583" w:rsidRPr="00E31E31" w:rsidRDefault="00386583" w:rsidP="00F440D4">
            <w:pPr>
              <w:pStyle w:val="Contenidodelatabla"/>
              <w:jc w:val="right"/>
              <w:rPr>
                <w:rFonts w:ascii="Arial" w:hAnsi="Arial" w:cs="Arial"/>
              </w:rPr>
            </w:pPr>
            <w:r w:rsidRPr="00E31E31">
              <w:rPr>
                <w:rFonts w:ascii="Arial" w:hAnsi="Arial" w:cs="Arial"/>
                <w:sz w:val="22"/>
                <w:szCs w:val="22"/>
              </w:rPr>
              <w:t xml:space="preserve">$ </w:t>
            </w:r>
            <w:r w:rsidR="00D57F82">
              <w:rPr>
                <w:rFonts w:ascii="Arial" w:hAnsi="Arial" w:cs="Arial"/>
                <w:sz w:val="22"/>
                <w:szCs w:val="22"/>
              </w:rPr>
              <w:t>64.68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1681EEC" w14:textId="4AF41E6D" w:rsidR="00386583" w:rsidRPr="00E31E31" w:rsidRDefault="00386583" w:rsidP="00F440D4">
            <w:pPr>
              <w:pStyle w:val="Contenidodelatabla"/>
              <w:jc w:val="right"/>
              <w:rPr>
                <w:rFonts w:ascii="Arial" w:hAnsi="Arial" w:cs="Arial"/>
              </w:rPr>
            </w:pPr>
            <w:r>
              <w:rPr>
                <w:rFonts w:ascii="Arial" w:hAnsi="Arial" w:cs="Arial"/>
                <w:sz w:val="22"/>
                <w:szCs w:val="22"/>
              </w:rPr>
              <w:t xml:space="preserve">$ </w:t>
            </w:r>
            <w:r w:rsidR="00D57F82">
              <w:rPr>
                <w:rFonts w:ascii="Arial" w:hAnsi="Arial" w:cs="Arial"/>
                <w:sz w:val="22"/>
                <w:szCs w:val="22"/>
              </w:rPr>
              <w:t>0.00</w:t>
            </w:r>
          </w:p>
        </w:tc>
      </w:tr>
      <w:tr w:rsidR="00386583" w:rsidRPr="00E31E31" w14:paraId="3CCC35F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4A5E84B2" w14:textId="77777777" w:rsidR="00386583" w:rsidRPr="00E31E31" w:rsidRDefault="003865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71573C3" w14:textId="77777777" w:rsidR="00386583"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7D06C42C" w14:textId="5A07B346" w:rsidR="00386583" w:rsidRPr="00E31E31" w:rsidRDefault="00386583" w:rsidP="00F440D4">
            <w:pPr>
              <w:pStyle w:val="Contenidodelatabla"/>
              <w:jc w:val="right"/>
              <w:rPr>
                <w:rFonts w:ascii="Arial" w:hAnsi="Arial" w:cs="Arial"/>
              </w:rPr>
            </w:pPr>
            <w:r w:rsidRPr="00E31E31">
              <w:rPr>
                <w:rFonts w:ascii="Arial" w:hAnsi="Arial" w:cs="Arial"/>
                <w:b/>
                <w:bCs/>
                <w:sz w:val="22"/>
                <w:szCs w:val="22"/>
              </w:rPr>
              <w:t xml:space="preserve">$ </w:t>
            </w:r>
            <w:r w:rsidR="00D57F82">
              <w:rPr>
                <w:rFonts w:ascii="Arial" w:hAnsi="Arial" w:cs="Arial"/>
                <w:b/>
                <w:bCs/>
                <w:sz w:val="22"/>
                <w:szCs w:val="22"/>
              </w:rPr>
              <w:t>64.68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7A0BF01" w14:textId="770F59D7" w:rsidR="00386583" w:rsidRPr="00E31E31" w:rsidRDefault="00386583" w:rsidP="00F440D4">
            <w:pPr>
              <w:pStyle w:val="Contenidodelatabla"/>
              <w:jc w:val="right"/>
              <w:rPr>
                <w:rFonts w:ascii="Arial" w:hAnsi="Arial" w:cs="Arial"/>
              </w:rPr>
            </w:pPr>
            <w:r>
              <w:rPr>
                <w:rFonts w:ascii="Arial" w:hAnsi="Arial" w:cs="Arial"/>
                <w:b/>
                <w:bCs/>
                <w:sz w:val="22"/>
                <w:szCs w:val="22"/>
              </w:rPr>
              <w:t xml:space="preserve">$ </w:t>
            </w:r>
            <w:r w:rsidR="00D57F82">
              <w:rPr>
                <w:rFonts w:ascii="Arial" w:hAnsi="Arial" w:cs="Arial"/>
                <w:b/>
                <w:bCs/>
                <w:sz w:val="22"/>
                <w:szCs w:val="22"/>
              </w:rPr>
              <w:t>0.00</w:t>
            </w:r>
          </w:p>
        </w:tc>
      </w:tr>
    </w:tbl>
    <w:p w14:paraId="013E61AE" w14:textId="77777777" w:rsidR="00BE4838" w:rsidRDefault="00BE4838" w:rsidP="00E520EE">
      <w:pPr>
        <w:pStyle w:val="Textoindependiente"/>
        <w:spacing w:after="0"/>
        <w:rPr>
          <w:rFonts w:ascii="Arial" w:hAnsi="Arial" w:cs="Arial"/>
        </w:rPr>
      </w:pPr>
    </w:p>
    <w:p w14:paraId="4B593EB8" w14:textId="77777777" w:rsidR="0078191C" w:rsidRDefault="0078191C" w:rsidP="007C6883">
      <w:pPr>
        <w:autoSpaceDE w:val="0"/>
        <w:autoSpaceDN w:val="0"/>
        <w:adjustRightInd w:val="0"/>
        <w:spacing w:after="60"/>
        <w:jc w:val="both"/>
        <w:rPr>
          <w:rFonts w:ascii="Arial" w:hAnsi="Arial" w:cs="Arial"/>
          <w:b/>
          <w:bCs/>
          <w:sz w:val="22"/>
          <w:szCs w:val="22"/>
        </w:rPr>
      </w:pPr>
    </w:p>
    <w:p w14:paraId="0A8048E1" w14:textId="25E13273"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7678972F" w14:textId="39C7E39F"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14:paraId="44742F3E" w14:textId="77777777" w:rsidR="0078191C" w:rsidRPr="00AC07BF" w:rsidRDefault="0078191C" w:rsidP="007C6883">
      <w:pPr>
        <w:pBdr>
          <w:top w:val="single" w:sz="4" w:space="1" w:color="C0C0C0"/>
        </w:pBdr>
        <w:autoSpaceDE w:val="0"/>
        <w:autoSpaceDN w:val="0"/>
        <w:adjustRightInd w:val="0"/>
        <w:jc w:val="right"/>
        <w:rPr>
          <w:rFonts w:ascii="Arial" w:hAnsi="Arial" w:cs="Arial"/>
          <w:b/>
          <w:bCs/>
          <w:sz w:val="20"/>
          <w:szCs w:val="20"/>
        </w:rPr>
      </w:pPr>
    </w:p>
    <w:p w14:paraId="0B4CCFCD" w14:textId="77777777"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14:paraId="1CCCAA57" w14:textId="77777777" w:rsidR="00393F93" w:rsidRPr="00E31E31" w:rsidRDefault="00393F93">
      <w:pPr>
        <w:spacing w:line="100" w:lineRule="atLeast"/>
        <w:jc w:val="both"/>
        <w:rPr>
          <w:rFonts w:ascii="Arial" w:hAnsi="Arial" w:cs="Arial"/>
          <w:b/>
          <w:bCs/>
          <w:u w:val="single"/>
        </w:rPr>
      </w:pPr>
    </w:p>
    <w:p w14:paraId="72AF8E4A" w14:textId="28E482D3" w:rsidR="009D3DDF" w:rsidRDefault="00D57F82">
      <w:pPr>
        <w:spacing w:line="100" w:lineRule="atLeast"/>
        <w:jc w:val="both"/>
        <w:rPr>
          <w:rFonts w:ascii="Arial" w:hAnsi="Arial" w:cs="Arial"/>
          <w:sz w:val="22"/>
          <w:szCs w:val="22"/>
        </w:rPr>
      </w:pPr>
      <w:r w:rsidRPr="008F5DCF">
        <w:rPr>
          <w:rFonts w:ascii="Arial" w:hAnsi="Arial" w:cs="Arial"/>
          <w:sz w:val="22"/>
          <w:szCs w:val="22"/>
        </w:rPr>
        <w:t xml:space="preserve">Este rubro representa los bienes muebles que son propiedad de </w:t>
      </w:r>
      <w:r w:rsidRPr="008F5DCF">
        <w:rPr>
          <w:rFonts w:ascii="Arial" w:hAnsi="Arial" w:cs="Arial"/>
          <w:b/>
          <w:sz w:val="22"/>
          <w:szCs w:val="22"/>
        </w:rPr>
        <w:t xml:space="preserve">la Secretaría Ejecutiva del Sistema Anticorrupción del Estado de Chiapas, </w:t>
      </w:r>
      <w:r w:rsidRPr="008F5DCF">
        <w:rPr>
          <w:rFonts w:ascii="Arial" w:hAnsi="Arial" w:cs="Arial"/>
          <w:sz w:val="22"/>
          <w:szCs w:val="22"/>
        </w:rPr>
        <w:t xml:space="preserve">como son: Mobiliario y Equipo de Administración, Mobiliario y Equipo Educacional y Recreativo, </w:t>
      </w:r>
      <w:r>
        <w:rPr>
          <w:rFonts w:ascii="Arial" w:hAnsi="Arial" w:cs="Arial"/>
          <w:sz w:val="22"/>
          <w:szCs w:val="22"/>
        </w:rPr>
        <w:t xml:space="preserve">que </w:t>
      </w:r>
      <w:r w:rsidRPr="008F5DCF">
        <w:rPr>
          <w:rFonts w:ascii="Arial" w:hAnsi="Arial" w:cs="Arial"/>
          <w:sz w:val="22"/>
          <w:szCs w:val="22"/>
        </w:rPr>
        <w:t xml:space="preserve">aún se encuentran en buenas condiciones y que son básicos para la operatividad </w:t>
      </w:r>
      <w:proofErr w:type="gramStart"/>
      <w:r w:rsidRPr="008F5DCF">
        <w:rPr>
          <w:rFonts w:ascii="Arial" w:hAnsi="Arial" w:cs="Arial"/>
          <w:sz w:val="22"/>
          <w:szCs w:val="22"/>
        </w:rPr>
        <w:t>del mismo</w:t>
      </w:r>
      <w:proofErr w:type="gramEnd"/>
      <w:r w:rsidRPr="008F5DCF">
        <w:rPr>
          <w:rFonts w:ascii="Arial" w:hAnsi="Arial" w:cs="Arial"/>
          <w:sz w:val="22"/>
          <w:szCs w:val="22"/>
        </w:rPr>
        <w:t>; los cuales fueron adquiridos con recursos presupuestales, en el periodo que se informa</w:t>
      </w:r>
      <w:r>
        <w:rPr>
          <w:rFonts w:ascii="Arial" w:hAnsi="Arial" w:cs="Arial"/>
          <w:sz w:val="22"/>
          <w:szCs w:val="22"/>
        </w:rPr>
        <w:t>,</w:t>
      </w:r>
      <w:r w:rsidR="004C3B8B">
        <w:rPr>
          <w:rFonts w:ascii="Arial" w:hAnsi="Arial" w:cs="Arial"/>
          <w:sz w:val="22"/>
          <w:szCs w:val="22"/>
        </w:rPr>
        <w:t xml:space="preserve"> así como, en ejercicios anteriores.</w:t>
      </w:r>
    </w:p>
    <w:p w14:paraId="617BA215" w14:textId="77777777" w:rsidR="00D57F82" w:rsidRDefault="00D57F82">
      <w:pPr>
        <w:spacing w:line="100" w:lineRule="atLeast"/>
        <w:jc w:val="both"/>
        <w:rPr>
          <w:rFonts w:ascii="Arial" w:hAnsi="Arial" w:cs="Arial"/>
          <w:sz w:val="22"/>
          <w:szCs w:val="22"/>
        </w:rPr>
      </w:pPr>
    </w:p>
    <w:p w14:paraId="53F2A00C" w14:textId="713BD699" w:rsidR="00393F93"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Al </w:t>
      </w:r>
      <w:r w:rsidR="003474BC">
        <w:rPr>
          <w:rFonts w:ascii="Arial" w:hAnsi="Arial" w:cs="Arial"/>
          <w:sz w:val="22"/>
          <w:szCs w:val="22"/>
        </w:rPr>
        <w:t>30 de junio</w:t>
      </w:r>
      <w:r w:rsidRPr="00E31E31">
        <w:rPr>
          <w:rFonts w:ascii="Arial" w:hAnsi="Arial" w:cs="Arial"/>
          <w:sz w:val="22"/>
          <w:szCs w:val="22"/>
        </w:rPr>
        <w:t xml:space="preserve"> de </w:t>
      </w:r>
      <w:r w:rsidR="005D44E9">
        <w:rPr>
          <w:rFonts w:ascii="Arial" w:hAnsi="Arial" w:cs="Arial"/>
          <w:sz w:val="22"/>
          <w:szCs w:val="22"/>
        </w:rPr>
        <w:t>2</w:t>
      </w:r>
      <w:r w:rsidR="00A86A41">
        <w:rPr>
          <w:rFonts w:ascii="Arial" w:hAnsi="Arial" w:cs="Arial"/>
          <w:sz w:val="22"/>
          <w:szCs w:val="22"/>
        </w:rPr>
        <w:t>02</w:t>
      </w:r>
      <w:r w:rsidR="001B2A99">
        <w:rPr>
          <w:rFonts w:ascii="Arial" w:hAnsi="Arial" w:cs="Arial"/>
          <w:sz w:val="22"/>
          <w:szCs w:val="22"/>
        </w:rPr>
        <w:t>2</w:t>
      </w:r>
      <w:r w:rsidR="003456BD">
        <w:rPr>
          <w:rFonts w:ascii="Arial" w:hAnsi="Arial" w:cs="Arial"/>
          <w:sz w:val="22"/>
          <w:szCs w:val="22"/>
        </w:rPr>
        <w:t xml:space="preserve">, este rubro asciende a $ </w:t>
      </w:r>
      <w:r w:rsidR="00D57F82" w:rsidRPr="008F5DCF">
        <w:rPr>
          <w:rFonts w:ascii="Arial" w:hAnsi="Arial" w:cs="Arial"/>
          <w:sz w:val="22"/>
          <w:szCs w:val="22"/>
        </w:rPr>
        <w:t>1,337,122.03</w:t>
      </w:r>
      <w:r w:rsidR="00FD4C05">
        <w:rPr>
          <w:rFonts w:ascii="Arial" w:hAnsi="Arial" w:cs="Arial"/>
          <w:sz w:val="22"/>
          <w:szCs w:val="22"/>
        </w:rPr>
        <w:t xml:space="preserve">, que representa el </w:t>
      </w:r>
      <w:r w:rsidR="00D57F82">
        <w:rPr>
          <w:rFonts w:ascii="Arial" w:hAnsi="Arial" w:cs="Arial"/>
          <w:sz w:val="22"/>
          <w:szCs w:val="22"/>
        </w:rPr>
        <w:t>54</w:t>
      </w:r>
      <w:r w:rsidR="00FD4C05">
        <w:rPr>
          <w:rFonts w:ascii="Arial" w:hAnsi="Arial" w:cs="Arial"/>
          <w:sz w:val="22"/>
          <w:szCs w:val="22"/>
        </w:rPr>
        <w:t>.</w:t>
      </w:r>
      <w:r w:rsidR="00F85F6E">
        <w:rPr>
          <w:rFonts w:ascii="Arial" w:hAnsi="Arial" w:cs="Arial"/>
          <w:sz w:val="22"/>
          <w:szCs w:val="22"/>
        </w:rPr>
        <w:t>6</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14:paraId="1FA49AB4" w14:textId="77777777" w:rsidR="00916FE5" w:rsidRDefault="00916FE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E31E31" w14:paraId="5835B82B" w14:textId="77777777" w:rsidTr="009C4150">
        <w:trPr>
          <w:jc w:val="center"/>
        </w:trPr>
        <w:tc>
          <w:tcPr>
            <w:tcW w:w="5517" w:type="dxa"/>
            <w:tcBorders>
              <w:right w:val="single" w:sz="4" w:space="0" w:color="FFFFFF" w:themeColor="background1"/>
            </w:tcBorders>
            <w:shd w:val="clear" w:color="auto" w:fill="8A8D92"/>
          </w:tcPr>
          <w:p w14:paraId="4FFFB843" w14:textId="77777777" w:rsidR="0078191C" w:rsidRDefault="0078191C" w:rsidP="00F440D4">
            <w:pPr>
              <w:pStyle w:val="Contenidodelatabla"/>
              <w:jc w:val="center"/>
              <w:rPr>
                <w:rFonts w:ascii="Arial" w:hAnsi="Arial" w:cs="Arial"/>
                <w:b/>
                <w:bCs/>
                <w:color w:val="FFFFFF" w:themeColor="background1"/>
                <w:sz w:val="22"/>
                <w:szCs w:val="22"/>
                <w:shd w:val="clear" w:color="auto" w:fill="8A8D92"/>
              </w:rPr>
            </w:pPr>
          </w:p>
          <w:p w14:paraId="06B8980C" w14:textId="38452741"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2ADB3A3" w14:textId="77777777" w:rsidR="004C75E2"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CD165A9" w14:textId="77777777" w:rsidR="004C75E2"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2F0D823C" w14:textId="77777777" w:rsidTr="009C4150">
        <w:trPr>
          <w:jc w:val="center"/>
        </w:trPr>
        <w:tc>
          <w:tcPr>
            <w:tcW w:w="5517" w:type="dxa"/>
            <w:tcBorders>
              <w:left w:val="none" w:sz="1" w:space="0" w:color="000000"/>
              <w:bottom w:val="none" w:sz="1" w:space="0" w:color="000000"/>
            </w:tcBorders>
            <w:shd w:val="clear" w:color="auto" w:fill="auto"/>
          </w:tcPr>
          <w:p w14:paraId="1FE7372B"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14:paraId="043C3588" w14:textId="69E8D5A2"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c>
          <w:tcPr>
            <w:tcW w:w="2477" w:type="dxa"/>
            <w:tcBorders>
              <w:left w:val="none" w:sz="1" w:space="0" w:color="000000"/>
              <w:bottom w:val="none" w:sz="1" w:space="0" w:color="000000"/>
              <w:right w:val="none" w:sz="1" w:space="0" w:color="000000"/>
            </w:tcBorders>
            <w:shd w:val="clear" w:color="auto" w:fill="auto"/>
          </w:tcPr>
          <w:p w14:paraId="14DE4BC5" w14:textId="026A4290" w:rsidR="00A7552D" w:rsidRPr="00E31E31"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r>
      <w:tr w:rsidR="00A7552D" w:rsidRPr="00E31E31" w14:paraId="09F226DE" w14:textId="77777777" w:rsidTr="00F440D4">
        <w:trPr>
          <w:jc w:val="center"/>
        </w:trPr>
        <w:tc>
          <w:tcPr>
            <w:tcW w:w="5517" w:type="dxa"/>
            <w:tcBorders>
              <w:left w:val="none" w:sz="1" w:space="0" w:color="000000"/>
              <w:bottom w:val="none" w:sz="1" w:space="0" w:color="000000"/>
            </w:tcBorders>
            <w:shd w:val="clear" w:color="auto" w:fill="auto"/>
          </w:tcPr>
          <w:p w14:paraId="3449FE15"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14:paraId="15A52DA5" w14:textId="78732FE9" w:rsidR="00A7552D" w:rsidRPr="00A86A40" w:rsidRDefault="00A7552D" w:rsidP="00A7552D">
            <w:pPr>
              <w:pStyle w:val="Contenidodelatabla"/>
              <w:jc w:val="right"/>
              <w:rPr>
                <w:rFonts w:ascii="Arial" w:hAnsi="Arial" w:cs="Arial"/>
              </w:rPr>
            </w:pPr>
            <w:r w:rsidRPr="008F5DCF">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7CD4C763" w14:textId="231CF663" w:rsidR="00A7552D" w:rsidRPr="00E31E31" w:rsidRDefault="00A7552D" w:rsidP="00A7552D">
            <w:pPr>
              <w:pStyle w:val="Contenidodelatabla"/>
              <w:jc w:val="right"/>
              <w:rPr>
                <w:rFonts w:ascii="Arial" w:hAnsi="Arial" w:cs="Arial"/>
                <w:sz w:val="22"/>
                <w:szCs w:val="22"/>
              </w:rPr>
            </w:pPr>
            <w:r w:rsidRPr="008F5DCF">
              <w:rPr>
                <w:rFonts w:ascii="Arial" w:hAnsi="Arial" w:cs="Arial"/>
                <w:sz w:val="22"/>
                <w:szCs w:val="22"/>
              </w:rPr>
              <w:t>94,408.99</w:t>
            </w:r>
          </w:p>
        </w:tc>
      </w:tr>
      <w:tr w:rsidR="00A7552D" w:rsidRPr="00E31E31" w14:paraId="7530C40E" w14:textId="77777777" w:rsidTr="00F440D4">
        <w:trPr>
          <w:jc w:val="center"/>
        </w:trPr>
        <w:tc>
          <w:tcPr>
            <w:tcW w:w="5517" w:type="dxa"/>
            <w:tcBorders>
              <w:left w:val="none" w:sz="1" w:space="0" w:color="000000"/>
              <w:bottom w:val="none" w:sz="1" w:space="0" w:color="000000"/>
            </w:tcBorders>
            <w:shd w:val="clear" w:color="auto" w:fill="auto"/>
          </w:tcPr>
          <w:p w14:paraId="6AC0A899"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7C10EF69" w14:textId="434C5869"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c>
          <w:tcPr>
            <w:tcW w:w="2477" w:type="dxa"/>
            <w:tcBorders>
              <w:left w:val="none" w:sz="1" w:space="0" w:color="000000"/>
              <w:bottom w:val="none" w:sz="1" w:space="0" w:color="000000"/>
              <w:right w:val="none" w:sz="1" w:space="0" w:color="000000"/>
            </w:tcBorders>
            <w:shd w:val="clear" w:color="auto" w:fill="auto"/>
          </w:tcPr>
          <w:p w14:paraId="30BD9CAF" w14:textId="0ACF2932"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r>
    </w:tbl>
    <w:p w14:paraId="6ADE4F29" w14:textId="7DE2CA2E" w:rsidR="00CE51F2" w:rsidRDefault="00CE51F2">
      <w:pPr>
        <w:spacing w:line="100" w:lineRule="atLeast"/>
        <w:jc w:val="both"/>
        <w:rPr>
          <w:rFonts w:ascii="Arial" w:hAnsi="Arial" w:cs="Arial"/>
        </w:rPr>
      </w:pPr>
    </w:p>
    <w:p w14:paraId="6D8FBE52" w14:textId="5E8EB21E" w:rsidR="00681989"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14:paraId="3E853551" w14:textId="77777777" w:rsidR="00681989" w:rsidRPr="00E31E31" w:rsidRDefault="00681989" w:rsidP="00681989">
      <w:pPr>
        <w:spacing w:line="100" w:lineRule="atLeast"/>
        <w:jc w:val="both"/>
        <w:rPr>
          <w:rFonts w:ascii="Arial" w:hAnsi="Arial" w:cs="Arial"/>
          <w:b/>
          <w:bCs/>
          <w:u w:val="single"/>
        </w:rPr>
      </w:pPr>
    </w:p>
    <w:p w14:paraId="175B4310" w14:textId="00FE3D7E"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sidR="00170762">
        <w:rPr>
          <w:rFonts w:ascii="Arial" w:hAnsi="Arial" w:cs="Arial"/>
          <w:sz w:val="22"/>
          <w:szCs w:val="22"/>
        </w:rPr>
        <w:t>de la Secretaría Ejecutiva del Sistema Anticorrupción del Estado de Chiapas</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os con recursos presupuestales, en ejercicios anteriores.</w:t>
      </w:r>
    </w:p>
    <w:p w14:paraId="2328801A" w14:textId="77777777" w:rsidR="00681989" w:rsidRDefault="00681989" w:rsidP="00681989">
      <w:pPr>
        <w:spacing w:line="100" w:lineRule="atLeast"/>
        <w:jc w:val="both"/>
        <w:rPr>
          <w:rFonts w:ascii="Arial" w:hAnsi="Arial" w:cs="Arial"/>
          <w:sz w:val="22"/>
          <w:szCs w:val="22"/>
        </w:rPr>
      </w:pPr>
    </w:p>
    <w:p w14:paraId="63C71D44" w14:textId="519E80EA"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Al </w:t>
      </w:r>
      <w:r w:rsidR="003474BC">
        <w:rPr>
          <w:rFonts w:ascii="Arial" w:hAnsi="Arial" w:cs="Arial"/>
          <w:sz w:val="22"/>
          <w:szCs w:val="22"/>
        </w:rPr>
        <w:t>30 de junio</w:t>
      </w:r>
      <w:r w:rsidRPr="00E31E31">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Pr>
          <w:rFonts w:ascii="Arial" w:hAnsi="Arial" w:cs="Arial"/>
          <w:sz w:val="22"/>
          <w:szCs w:val="22"/>
        </w:rPr>
        <w:t xml:space="preserve">, este rubro asciende a $ </w:t>
      </w:r>
      <w:r w:rsidR="00A7552D" w:rsidRPr="008F5DCF">
        <w:rPr>
          <w:rFonts w:ascii="Arial" w:hAnsi="Arial" w:cs="Arial"/>
          <w:sz w:val="22"/>
          <w:szCs w:val="22"/>
        </w:rPr>
        <w:t>191,266.65</w:t>
      </w:r>
      <w:r>
        <w:rPr>
          <w:rFonts w:ascii="Arial" w:hAnsi="Arial" w:cs="Arial"/>
          <w:sz w:val="22"/>
          <w:szCs w:val="22"/>
        </w:rPr>
        <w:t xml:space="preserve">, que </w:t>
      </w:r>
      <w:r w:rsidRPr="007B3C9C">
        <w:rPr>
          <w:rFonts w:ascii="Arial" w:hAnsi="Arial" w:cs="Arial"/>
          <w:sz w:val="22"/>
          <w:szCs w:val="22"/>
        </w:rPr>
        <w:t xml:space="preserve">representa el </w:t>
      </w:r>
      <w:r w:rsidR="00A7552D">
        <w:rPr>
          <w:rFonts w:ascii="Arial" w:hAnsi="Arial" w:cs="Arial"/>
          <w:sz w:val="22"/>
          <w:szCs w:val="22"/>
        </w:rPr>
        <w:t>7</w:t>
      </w:r>
      <w:r w:rsidRPr="007B3C9C">
        <w:rPr>
          <w:rFonts w:ascii="Arial" w:hAnsi="Arial" w:cs="Arial"/>
          <w:sz w:val="22"/>
          <w:szCs w:val="22"/>
        </w:rPr>
        <w:t>.</w:t>
      </w:r>
      <w:r w:rsidR="00155546">
        <w:rPr>
          <w:rFonts w:ascii="Arial" w:hAnsi="Arial" w:cs="Arial"/>
          <w:sz w:val="22"/>
          <w:szCs w:val="22"/>
        </w:rPr>
        <w:t>7</w:t>
      </w:r>
      <w:r w:rsidRPr="007B3C9C">
        <w:rPr>
          <w:rFonts w:ascii="Arial" w:hAnsi="Arial" w:cs="Arial"/>
          <w:sz w:val="22"/>
          <w:szCs w:val="22"/>
        </w:rPr>
        <w:t xml:space="preserve"> por</w:t>
      </w:r>
      <w:r>
        <w:rPr>
          <w:rFonts w:ascii="Arial" w:hAnsi="Arial" w:cs="Arial"/>
          <w:sz w:val="22"/>
          <w:szCs w:val="22"/>
        </w:rPr>
        <w:t xml:space="preserve"> ciento del activo no circulante.</w:t>
      </w:r>
    </w:p>
    <w:p w14:paraId="68BA9FE7" w14:textId="77777777" w:rsidR="00ED4BBC"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D4BBC" w:rsidRPr="00E31E31" w14:paraId="368E8010" w14:textId="77777777" w:rsidTr="009C4150">
        <w:trPr>
          <w:jc w:val="center"/>
        </w:trPr>
        <w:tc>
          <w:tcPr>
            <w:tcW w:w="5517" w:type="dxa"/>
            <w:tcBorders>
              <w:right w:val="single" w:sz="4" w:space="0" w:color="FFFFFF" w:themeColor="background1"/>
            </w:tcBorders>
            <w:shd w:val="clear" w:color="auto" w:fill="8A8D92"/>
          </w:tcPr>
          <w:p w14:paraId="5A9557D4" w14:textId="77777777"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2E5743F9" w14:textId="77777777" w:rsidR="00ED4BBC"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4D766C5" w14:textId="77777777" w:rsidR="00ED4BBC"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0C11F37D" w14:textId="77777777" w:rsidTr="009C4150">
        <w:trPr>
          <w:jc w:val="center"/>
        </w:trPr>
        <w:tc>
          <w:tcPr>
            <w:tcW w:w="5517" w:type="dxa"/>
            <w:tcBorders>
              <w:left w:val="none" w:sz="1" w:space="0" w:color="000000"/>
              <w:bottom w:val="none" w:sz="1" w:space="0" w:color="000000"/>
            </w:tcBorders>
            <w:shd w:val="clear" w:color="auto" w:fill="auto"/>
          </w:tcPr>
          <w:p w14:paraId="13D3C041"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14:paraId="3D833A4E" w14:textId="45E8DFDF"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c>
          <w:tcPr>
            <w:tcW w:w="2477" w:type="dxa"/>
            <w:tcBorders>
              <w:left w:val="none" w:sz="1" w:space="0" w:color="000000"/>
              <w:bottom w:val="none" w:sz="1" w:space="0" w:color="000000"/>
              <w:right w:val="none" w:sz="1" w:space="0" w:color="000000"/>
            </w:tcBorders>
            <w:shd w:val="clear" w:color="auto" w:fill="auto"/>
          </w:tcPr>
          <w:p w14:paraId="6E60A11E" w14:textId="1DEA348D"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r>
      <w:tr w:rsidR="00A7552D" w:rsidRPr="00E31E31" w14:paraId="3D70D67E" w14:textId="77777777" w:rsidTr="00F440D4">
        <w:trPr>
          <w:jc w:val="center"/>
        </w:trPr>
        <w:tc>
          <w:tcPr>
            <w:tcW w:w="5517" w:type="dxa"/>
            <w:tcBorders>
              <w:left w:val="none" w:sz="1" w:space="0" w:color="000000"/>
              <w:bottom w:val="none" w:sz="1" w:space="0" w:color="000000"/>
            </w:tcBorders>
            <w:shd w:val="clear" w:color="auto" w:fill="auto"/>
          </w:tcPr>
          <w:p w14:paraId="27B6B1FE"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14:paraId="26D71DDD" w14:textId="0B463F98"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c>
          <w:tcPr>
            <w:tcW w:w="2477" w:type="dxa"/>
            <w:tcBorders>
              <w:left w:val="none" w:sz="1" w:space="0" w:color="000000"/>
              <w:bottom w:val="none" w:sz="1" w:space="0" w:color="000000"/>
              <w:right w:val="none" w:sz="1" w:space="0" w:color="000000"/>
            </w:tcBorders>
            <w:shd w:val="clear" w:color="auto" w:fill="auto"/>
          </w:tcPr>
          <w:p w14:paraId="25A170CB" w14:textId="31ED8620"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r>
      <w:tr w:rsidR="00A7552D" w:rsidRPr="00E31E31" w14:paraId="0B5F0607" w14:textId="77777777" w:rsidTr="00F440D4">
        <w:trPr>
          <w:jc w:val="center"/>
        </w:trPr>
        <w:tc>
          <w:tcPr>
            <w:tcW w:w="5517" w:type="dxa"/>
            <w:tcBorders>
              <w:left w:val="none" w:sz="1" w:space="0" w:color="000000"/>
              <w:bottom w:val="none" w:sz="1" w:space="0" w:color="000000"/>
            </w:tcBorders>
            <w:shd w:val="clear" w:color="auto" w:fill="auto"/>
          </w:tcPr>
          <w:p w14:paraId="2CE162D6"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5D997505" w14:textId="7377FFD5"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c>
          <w:tcPr>
            <w:tcW w:w="2477" w:type="dxa"/>
            <w:tcBorders>
              <w:left w:val="none" w:sz="1" w:space="0" w:color="000000"/>
              <w:bottom w:val="none" w:sz="1" w:space="0" w:color="000000"/>
              <w:right w:val="none" w:sz="1" w:space="0" w:color="000000"/>
            </w:tcBorders>
            <w:shd w:val="clear" w:color="auto" w:fill="auto"/>
          </w:tcPr>
          <w:p w14:paraId="632B3361" w14:textId="1677E4AB"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r>
    </w:tbl>
    <w:p w14:paraId="577702B3" w14:textId="77777777" w:rsidR="00ED4BBC" w:rsidRDefault="00ED4BBC" w:rsidP="00681989">
      <w:pPr>
        <w:spacing w:line="100" w:lineRule="atLeast"/>
        <w:jc w:val="both"/>
        <w:rPr>
          <w:rFonts w:ascii="Arial" w:hAnsi="Arial" w:cs="Arial"/>
          <w:sz w:val="22"/>
          <w:szCs w:val="22"/>
        </w:rPr>
      </w:pPr>
    </w:p>
    <w:p w14:paraId="0512F554" w14:textId="04DB267F" w:rsidR="00393F93" w:rsidRDefault="003456BD">
      <w:pPr>
        <w:spacing w:line="100" w:lineRule="atLeast"/>
        <w:jc w:val="both"/>
        <w:rPr>
          <w:rFonts w:ascii="Arial" w:hAnsi="Arial" w:cs="Arial"/>
          <w:b/>
          <w:bCs/>
          <w:u w:val="single" w:color="7F7F7F"/>
        </w:rPr>
      </w:pPr>
      <w:r w:rsidRPr="003F3EA5">
        <w:rPr>
          <w:rFonts w:ascii="Arial" w:hAnsi="Arial" w:cs="Arial"/>
          <w:b/>
          <w:bCs/>
          <w:u w:val="single" w:color="7F7F7F"/>
        </w:rPr>
        <w:t xml:space="preserve">Activos Diferidos </w:t>
      </w:r>
    </w:p>
    <w:p w14:paraId="435A3BA2" w14:textId="77777777" w:rsidR="00393F93" w:rsidRPr="00E31E31" w:rsidRDefault="00393F93">
      <w:pPr>
        <w:spacing w:line="100" w:lineRule="atLeast"/>
        <w:jc w:val="both"/>
        <w:rPr>
          <w:rFonts w:ascii="Arial" w:hAnsi="Arial" w:cs="Arial"/>
          <w:u w:val="single"/>
        </w:rPr>
      </w:pPr>
    </w:p>
    <w:p w14:paraId="77AE7E74" w14:textId="1DE282D3" w:rsidR="00393F93" w:rsidRDefault="00867467">
      <w:pPr>
        <w:spacing w:line="100" w:lineRule="atLeast"/>
        <w:jc w:val="both"/>
        <w:rPr>
          <w:rFonts w:ascii="Arial" w:hAnsi="Arial" w:cs="Arial"/>
          <w:sz w:val="22"/>
          <w:szCs w:val="22"/>
        </w:rPr>
      </w:pPr>
      <w:r>
        <w:rPr>
          <w:rFonts w:ascii="Arial" w:hAnsi="Arial" w:cs="Arial"/>
          <w:sz w:val="22"/>
          <w:szCs w:val="22"/>
        </w:rPr>
        <w:t xml:space="preserve">Al </w:t>
      </w:r>
      <w:r w:rsidR="003474BC">
        <w:rPr>
          <w:rFonts w:ascii="Arial" w:hAnsi="Arial" w:cs="Arial"/>
          <w:sz w:val="22"/>
          <w:szCs w:val="22"/>
        </w:rPr>
        <w:t>30 de junio</w:t>
      </w:r>
      <w:r w:rsidR="00A45CA3">
        <w:rPr>
          <w:rFonts w:ascii="Arial" w:hAnsi="Arial" w:cs="Arial"/>
          <w:sz w:val="22"/>
          <w:szCs w:val="22"/>
        </w:rPr>
        <w:t xml:space="preserve"> de</w:t>
      </w:r>
      <w:r w:rsidR="00CE51F2">
        <w:rPr>
          <w:rFonts w:ascii="Arial" w:hAnsi="Arial" w:cs="Arial"/>
          <w:sz w:val="22"/>
          <w:szCs w:val="22"/>
        </w:rPr>
        <w:t xml:space="preserv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w:t>
      </w:r>
      <w:proofErr w:type="gramStart"/>
      <w:r w:rsidR="00A86A40">
        <w:rPr>
          <w:rFonts w:ascii="Arial" w:hAnsi="Arial" w:cs="Arial"/>
          <w:sz w:val="22"/>
          <w:szCs w:val="22"/>
        </w:rPr>
        <w:t>de  $</w:t>
      </w:r>
      <w:proofErr w:type="gramEnd"/>
      <w:r w:rsidR="00A86A40">
        <w:rPr>
          <w:rFonts w:ascii="Arial" w:hAnsi="Arial" w:cs="Arial"/>
          <w:sz w:val="22"/>
          <w:szCs w:val="22"/>
        </w:rPr>
        <w:t xml:space="preserve">  </w:t>
      </w:r>
      <w:r w:rsidR="00A7552D">
        <w:rPr>
          <w:rFonts w:ascii="Arial" w:hAnsi="Arial" w:cs="Arial"/>
          <w:sz w:val="22"/>
          <w:szCs w:val="22"/>
        </w:rPr>
        <w:t>1,272.00</w:t>
      </w:r>
      <w:r w:rsidR="00DD3F4A">
        <w:rPr>
          <w:rFonts w:ascii="Arial" w:hAnsi="Arial" w:cs="Arial"/>
          <w:sz w:val="22"/>
          <w:szCs w:val="22"/>
        </w:rPr>
        <w:t xml:space="preserve"> el cual representa el </w:t>
      </w:r>
      <w:r w:rsidR="00A7552D">
        <w:rPr>
          <w:rFonts w:ascii="Arial" w:hAnsi="Arial" w:cs="Arial"/>
          <w:sz w:val="22"/>
          <w:szCs w:val="22"/>
        </w:rPr>
        <w:t>0.</w:t>
      </w:r>
      <w:r w:rsidR="00F85F6E">
        <w:rPr>
          <w:rFonts w:ascii="Arial" w:hAnsi="Arial" w:cs="Arial"/>
          <w:sz w:val="22"/>
          <w:szCs w:val="22"/>
        </w:rPr>
        <w:t>1</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w:t>
      </w:r>
      <w:r w:rsidR="00021861">
        <w:rPr>
          <w:rFonts w:ascii="Arial" w:hAnsi="Arial" w:cs="Arial"/>
          <w:sz w:val="22"/>
          <w:szCs w:val="22"/>
        </w:rPr>
        <w:t xml:space="preserve">,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w:t>
      </w:r>
      <w:r w:rsidR="007C6883">
        <w:rPr>
          <w:rFonts w:ascii="Arial" w:hAnsi="Arial" w:cs="Arial"/>
          <w:sz w:val="22"/>
          <w:szCs w:val="22"/>
        </w:rPr>
        <w:t>del periodo que se informa</w:t>
      </w:r>
      <w:r w:rsidR="00393F93" w:rsidRPr="00E31E31">
        <w:rPr>
          <w:rFonts w:ascii="Arial" w:hAnsi="Arial" w:cs="Arial"/>
          <w:sz w:val="22"/>
          <w:szCs w:val="22"/>
        </w:rPr>
        <w:t>; actualmente se están llevando a</w:t>
      </w:r>
      <w:r w:rsidR="00E31E31">
        <w:rPr>
          <w:rFonts w:ascii="Arial" w:hAnsi="Arial" w:cs="Arial"/>
          <w:sz w:val="22"/>
          <w:szCs w:val="22"/>
        </w:rPr>
        <w:t xml:space="preserve"> </w:t>
      </w:r>
      <w:r w:rsidR="00393F93" w:rsidRPr="00E31E31">
        <w:rPr>
          <w:rFonts w:ascii="Arial" w:hAnsi="Arial" w:cs="Arial"/>
          <w:sz w:val="22"/>
          <w:szCs w:val="22"/>
        </w:rPr>
        <w:t>cabo las gestiones necesarias ante la Secretaría de Hacienda para su regularización.</w:t>
      </w: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07D78" w:rsidRPr="00E31E31" w14:paraId="59314547" w14:textId="77777777" w:rsidTr="00F440D4">
        <w:trPr>
          <w:jc w:val="center"/>
        </w:trPr>
        <w:tc>
          <w:tcPr>
            <w:tcW w:w="5517" w:type="dxa"/>
            <w:tcBorders>
              <w:right w:val="single" w:sz="4" w:space="0" w:color="FFFFFF" w:themeColor="background1"/>
            </w:tcBorders>
            <w:shd w:val="clear" w:color="auto" w:fill="8A8D92"/>
          </w:tcPr>
          <w:p w14:paraId="44C4E8FE" w14:textId="77777777"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12B437F" w14:textId="77777777" w:rsidR="00607D7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3C93635" w14:textId="77777777" w:rsidR="00607D7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607D78" w:rsidRPr="00E31E31" w14:paraId="2AAD094F" w14:textId="77777777" w:rsidTr="00F440D4">
        <w:trPr>
          <w:jc w:val="center"/>
        </w:trPr>
        <w:tc>
          <w:tcPr>
            <w:tcW w:w="5517" w:type="dxa"/>
            <w:tcBorders>
              <w:left w:val="none" w:sz="1" w:space="0" w:color="000000"/>
              <w:bottom w:val="none" w:sz="1" w:space="0" w:color="000000"/>
            </w:tcBorders>
            <w:shd w:val="clear" w:color="auto" w:fill="auto"/>
          </w:tcPr>
          <w:p w14:paraId="10A6F2F3" w14:textId="77777777" w:rsidR="00607D78" w:rsidRPr="005322A7" w:rsidRDefault="00607D78"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14:paraId="6FC301C2" w14:textId="6FEDC15C" w:rsidR="00607D78" w:rsidRPr="00A86A40" w:rsidRDefault="00A7552D" w:rsidP="00F440D4">
            <w:pPr>
              <w:pStyle w:val="Contenidodelatabla"/>
              <w:jc w:val="right"/>
              <w:rPr>
                <w:rFonts w:ascii="Arial" w:hAnsi="Arial" w:cs="Arial"/>
              </w:rPr>
            </w:pPr>
            <w:r>
              <w:rPr>
                <w:rFonts w:ascii="Arial" w:hAnsi="Arial" w:cs="Arial"/>
                <w:sz w:val="22"/>
                <w:szCs w:val="22"/>
              </w:rPr>
              <w:t>$1,272.00</w:t>
            </w:r>
          </w:p>
        </w:tc>
        <w:tc>
          <w:tcPr>
            <w:tcW w:w="2477" w:type="dxa"/>
            <w:tcBorders>
              <w:left w:val="none" w:sz="1" w:space="0" w:color="000000"/>
              <w:bottom w:val="none" w:sz="1" w:space="0" w:color="000000"/>
              <w:right w:val="none" w:sz="1" w:space="0" w:color="000000"/>
            </w:tcBorders>
            <w:shd w:val="clear" w:color="auto" w:fill="auto"/>
          </w:tcPr>
          <w:p w14:paraId="27275322" w14:textId="476863A9" w:rsidR="00607D78" w:rsidRDefault="00A7552D" w:rsidP="00F440D4">
            <w:pPr>
              <w:pStyle w:val="Contenidodelatabla"/>
              <w:jc w:val="right"/>
              <w:rPr>
                <w:rFonts w:ascii="Arial" w:hAnsi="Arial" w:cs="Arial"/>
                <w:sz w:val="22"/>
                <w:szCs w:val="22"/>
              </w:rPr>
            </w:pPr>
            <w:r>
              <w:rPr>
                <w:rFonts w:ascii="Arial" w:hAnsi="Arial" w:cs="Arial"/>
                <w:sz w:val="22"/>
                <w:szCs w:val="22"/>
              </w:rPr>
              <w:t>$0.00</w:t>
            </w:r>
          </w:p>
        </w:tc>
      </w:tr>
      <w:tr w:rsidR="00607D78" w:rsidRPr="00E31E31" w14:paraId="76363C79" w14:textId="77777777" w:rsidTr="00F440D4">
        <w:trPr>
          <w:jc w:val="center"/>
        </w:trPr>
        <w:tc>
          <w:tcPr>
            <w:tcW w:w="5517" w:type="dxa"/>
            <w:tcBorders>
              <w:left w:val="none" w:sz="1" w:space="0" w:color="000000"/>
              <w:bottom w:val="none" w:sz="1" w:space="0" w:color="000000"/>
            </w:tcBorders>
            <w:shd w:val="clear" w:color="auto" w:fill="auto"/>
          </w:tcPr>
          <w:p w14:paraId="4B4AD9E4" w14:textId="77777777" w:rsidR="00607D78" w:rsidRPr="00E31E31" w:rsidRDefault="00607D78"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1195D087" w14:textId="7459A2D2" w:rsidR="00607D78" w:rsidRPr="00E31E31" w:rsidRDefault="00607D78" w:rsidP="00F440D4">
            <w:pPr>
              <w:pStyle w:val="Contenidodelatabla"/>
              <w:jc w:val="right"/>
              <w:rPr>
                <w:rFonts w:ascii="Arial" w:hAnsi="Arial" w:cs="Arial"/>
              </w:rPr>
            </w:pPr>
            <w:r>
              <w:rPr>
                <w:rFonts w:ascii="Arial" w:hAnsi="Arial" w:cs="Arial"/>
                <w:b/>
                <w:bCs/>
                <w:sz w:val="22"/>
                <w:szCs w:val="22"/>
              </w:rPr>
              <w:t xml:space="preserve">$ </w:t>
            </w:r>
            <w:r w:rsidR="00A7552D">
              <w:rPr>
                <w:rFonts w:ascii="Arial" w:hAnsi="Arial" w:cs="Arial"/>
                <w:b/>
                <w:bCs/>
                <w:sz w:val="22"/>
                <w:szCs w:val="22"/>
              </w:rPr>
              <w:t>1,272.00</w:t>
            </w:r>
          </w:p>
        </w:tc>
        <w:tc>
          <w:tcPr>
            <w:tcW w:w="2477" w:type="dxa"/>
            <w:tcBorders>
              <w:left w:val="none" w:sz="1" w:space="0" w:color="000000"/>
              <w:bottom w:val="none" w:sz="1" w:space="0" w:color="000000"/>
              <w:right w:val="none" w:sz="1" w:space="0" w:color="000000"/>
            </w:tcBorders>
            <w:shd w:val="clear" w:color="auto" w:fill="auto"/>
          </w:tcPr>
          <w:p w14:paraId="3B6D9692" w14:textId="5B3338C9" w:rsidR="00607D78" w:rsidRPr="00E31E31" w:rsidRDefault="00607D78" w:rsidP="00F440D4">
            <w:pPr>
              <w:pStyle w:val="Contenidodelatabla"/>
              <w:jc w:val="right"/>
              <w:rPr>
                <w:rFonts w:ascii="Arial" w:hAnsi="Arial" w:cs="Arial"/>
              </w:rPr>
            </w:pPr>
            <w:r>
              <w:rPr>
                <w:rFonts w:ascii="Arial" w:hAnsi="Arial" w:cs="Arial"/>
                <w:b/>
                <w:bCs/>
                <w:sz w:val="22"/>
                <w:szCs w:val="22"/>
              </w:rPr>
              <w:t xml:space="preserve">$ </w:t>
            </w:r>
            <w:r w:rsidR="00A7552D">
              <w:rPr>
                <w:rFonts w:ascii="Arial" w:hAnsi="Arial" w:cs="Arial"/>
                <w:b/>
                <w:bCs/>
                <w:sz w:val="22"/>
                <w:szCs w:val="22"/>
              </w:rPr>
              <w:t>0.00</w:t>
            </w:r>
          </w:p>
        </w:tc>
      </w:tr>
    </w:tbl>
    <w:p w14:paraId="19BADB35" w14:textId="77777777" w:rsidR="00607D78" w:rsidRDefault="00607D78">
      <w:pPr>
        <w:spacing w:line="100" w:lineRule="atLeast"/>
        <w:jc w:val="both"/>
        <w:rPr>
          <w:rFonts w:ascii="Arial" w:hAnsi="Arial" w:cs="Arial"/>
          <w:sz w:val="22"/>
          <w:szCs w:val="22"/>
        </w:rPr>
      </w:pPr>
    </w:p>
    <w:p w14:paraId="311ADBF4" w14:textId="00D51C5A"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51A8D" w:rsidRPr="00E31E31" w14:paraId="0E9BA3D9" w14:textId="77777777" w:rsidTr="00F440D4">
        <w:trPr>
          <w:jc w:val="center"/>
        </w:trPr>
        <w:tc>
          <w:tcPr>
            <w:tcW w:w="5517" w:type="dxa"/>
            <w:tcBorders>
              <w:right w:val="single" w:sz="4" w:space="0" w:color="FFFFFF" w:themeColor="background1"/>
            </w:tcBorders>
            <w:shd w:val="clear" w:color="auto" w:fill="8A8D92"/>
          </w:tcPr>
          <w:p w14:paraId="6E74F49C" w14:textId="77777777"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17D8E944" w14:textId="77777777" w:rsidR="00651A8D"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77996D0" w14:textId="77777777" w:rsidR="00651A8D"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651A8D" w:rsidRPr="00E31E31" w14:paraId="1D954D91" w14:textId="77777777" w:rsidTr="00F440D4">
        <w:trPr>
          <w:jc w:val="center"/>
        </w:trPr>
        <w:tc>
          <w:tcPr>
            <w:tcW w:w="5517" w:type="dxa"/>
            <w:tcBorders>
              <w:left w:val="none" w:sz="1" w:space="0" w:color="000000"/>
              <w:bottom w:val="none" w:sz="1" w:space="0" w:color="000000"/>
            </w:tcBorders>
            <w:shd w:val="clear" w:color="auto" w:fill="auto"/>
          </w:tcPr>
          <w:p w14:paraId="03E98018" w14:textId="77777777"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14:paraId="2FE3DE67" w14:textId="77777777"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53D7EC69" w14:textId="77777777" w:rsidR="00651A8D" w:rsidRPr="00A86A40" w:rsidRDefault="00651A8D" w:rsidP="00F440D4">
            <w:pPr>
              <w:pStyle w:val="Contenidodelatabla"/>
              <w:jc w:val="right"/>
              <w:rPr>
                <w:rFonts w:ascii="Arial" w:hAnsi="Arial" w:cs="Arial"/>
              </w:rPr>
            </w:pPr>
          </w:p>
        </w:tc>
      </w:tr>
      <w:tr w:rsidR="00651A8D" w:rsidRPr="00E31E31" w14:paraId="73F6B513" w14:textId="77777777" w:rsidTr="00F440D4">
        <w:trPr>
          <w:jc w:val="center"/>
        </w:trPr>
        <w:tc>
          <w:tcPr>
            <w:tcW w:w="5517" w:type="dxa"/>
            <w:tcBorders>
              <w:left w:val="none" w:sz="1" w:space="0" w:color="000000"/>
              <w:bottom w:val="none" w:sz="1" w:space="0" w:color="000000"/>
            </w:tcBorders>
            <w:shd w:val="clear" w:color="auto" w:fill="auto"/>
          </w:tcPr>
          <w:p w14:paraId="6E875FB1" w14:textId="77777777" w:rsidR="00651A8D" w:rsidRPr="00A86A40" w:rsidRDefault="00651A8D" w:rsidP="00F440D4">
            <w:pPr>
              <w:pStyle w:val="Contenidodelatabla"/>
              <w:rPr>
                <w:rFonts w:ascii="Arial" w:hAnsi="Arial" w:cs="Arial"/>
                <w:sz w:val="22"/>
                <w:szCs w:val="22"/>
              </w:rPr>
            </w:pPr>
            <w:r w:rsidRPr="00A86A40">
              <w:rPr>
                <w:rFonts w:ascii="Arial" w:hAnsi="Arial" w:cs="Arial"/>
                <w:sz w:val="22"/>
                <w:szCs w:val="22"/>
              </w:rPr>
              <w:t xml:space="preserve">Fondo General de Participaciones </w:t>
            </w:r>
          </w:p>
        </w:tc>
        <w:tc>
          <w:tcPr>
            <w:tcW w:w="2477" w:type="dxa"/>
            <w:tcBorders>
              <w:left w:val="none" w:sz="1" w:space="0" w:color="000000"/>
              <w:bottom w:val="none" w:sz="1" w:space="0" w:color="000000"/>
            </w:tcBorders>
          </w:tcPr>
          <w:p w14:paraId="5A6EEAA2" w14:textId="7025C15F" w:rsidR="00651A8D" w:rsidRPr="00A86A40" w:rsidRDefault="00E434CB" w:rsidP="00F440D4">
            <w:pPr>
              <w:pStyle w:val="Contenidodelatabla"/>
              <w:jc w:val="right"/>
              <w:rPr>
                <w:rFonts w:ascii="Arial" w:hAnsi="Arial" w:cs="Arial"/>
              </w:rPr>
            </w:pPr>
            <w:r>
              <w:rPr>
                <w:rFonts w:ascii="Arial" w:hAnsi="Arial" w:cs="Arial"/>
                <w:sz w:val="22"/>
                <w:szCs w:val="22"/>
              </w:rPr>
              <w:t>$1,272.00</w:t>
            </w:r>
            <w:r w:rsidR="00651A8D"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6C2C20E4" w14:textId="3B976945" w:rsidR="00651A8D" w:rsidRDefault="00E434CB" w:rsidP="00651A8D">
            <w:pPr>
              <w:pStyle w:val="Contenidodelatabla"/>
              <w:jc w:val="right"/>
              <w:rPr>
                <w:rFonts w:ascii="Arial" w:hAnsi="Arial" w:cs="Arial"/>
                <w:sz w:val="22"/>
                <w:szCs w:val="22"/>
              </w:rPr>
            </w:pPr>
            <w:r>
              <w:rPr>
                <w:rFonts w:ascii="Arial" w:hAnsi="Arial" w:cs="Arial"/>
                <w:sz w:val="22"/>
                <w:szCs w:val="22"/>
              </w:rPr>
              <w:t>$0.00</w:t>
            </w:r>
          </w:p>
        </w:tc>
      </w:tr>
      <w:tr w:rsidR="00651A8D" w:rsidRPr="00E31E31" w14:paraId="1C48D36A" w14:textId="77777777" w:rsidTr="00F440D4">
        <w:trPr>
          <w:jc w:val="center"/>
        </w:trPr>
        <w:tc>
          <w:tcPr>
            <w:tcW w:w="5517" w:type="dxa"/>
            <w:tcBorders>
              <w:left w:val="none" w:sz="1" w:space="0" w:color="000000"/>
              <w:bottom w:val="none" w:sz="1" w:space="0" w:color="000000"/>
            </w:tcBorders>
            <w:shd w:val="clear" w:color="auto" w:fill="auto"/>
          </w:tcPr>
          <w:p w14:paraId="5A8D899E" w14:textId="77777777" w:rsidR="00651A8D" w:rsidRPr="00E31E31" w:rsidRDefault="00651A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02E56C03" w14:textId="37E1BD6D" w:rsidR="00651A8D" w:rsidRPr="00A86A40" w:rsidRDefault="00651A8D" w:rsidP="00F440D4">
            <w:pPr>
              <w:pStyle w:val="Contenidodelatabla"/>
              <w:jc w:val="right"/>
              <w:rPr>
                <w:rFonts w:ascii="Arial" w:hAnsi="Arial" w:cs="Arial"/>
              </w:rPr>
            </w:pPr>
            <w:proofErr w:type="gramStart"/>
            <w:r>
              <w:rPr>
                <w:rFonts w:ascii="Arial" w:hAnsi="Arial" w:cs="Arial"/>
                <w:b/>
                <w:bCs/>
                <w:sz w:val="22"/>
                <w:szCs w:val="22"/>
              </w:rPr>
              <w:t xml:space="preserve">$  </w:t>
            </w:r>
            <w:r w:rsidR="00E434CB">
              <w:rPr>
                <w:rFonts w:ascii="Arial" w:hAnsi="Arial" w:cs="Arial"/>
                <w:b/>
                <w:bCs/>
                <w:sz w:val="22"/>
                <w:szCs w:val="22"/>
              </w:rPr>
              <w:t>1,272.00</w:t>
            </w:r>
            <w:proofErr w:type="gramEnd"/>
          </w:p>
        </w:tc>
        <w:tc>
          <w:tcPr>
            <w:tcW w:w="2477" w:type="dxa"/>
            <w:tcBorders>
              <w:left w:val="none" w:sz="1" w:space="0" w:color="000000"/>
              <w:bottom w:val="none" w:sz="1" w:space="0" w:color="000000"/>
              <w:right w:val="none" w:sz="1" w:space="0" w:color="000000"/>
            </w:tcBorders>
            <w:shd w:val="clear" w:color="auto" w:fill="auto"/>
          </w:tcPr>
          <w:p w14:paraId="366D5B00" w14:textId="25BB3747" w:rsidR="00651A8D" w:rsidRPr="00E31E31" w:rsidRDefault="00651A8D" w:rsidP="00F440D4">
            <w:pPr>
              <w:pStyle w:val="Contenidodelatabla"/>
              <w:jc w:val="right"/>
              <w:rPr>
                <w:rFonts w:ascii="Arial" w:hAnsi="Arial" w:cs="Arial"/>
              </w:rPr>
            </w:pPr>
            <w:r>
              <w:rPr>
                <w:rFonts w:ascii="Arial" w:hAnsi="Arial" w:cs="Arial"/>
                <w:b/>
                <w:bCs/>
                <w:sz w:val="22"/>
                <w:szCs w:val="22"/>
              </w:rPr>
              <w:t xml:space="preserve">$ </w:t>
            </w:r>
            <w:r w:rsidR="00E434CB">
              <w:rPr>
                <w:rFonts w:ascii="Arial" w:hAnsi="Arial" w:cs="Arial"/>
                <w:b/>
                <w:bCs/>
                <w:sz w:val="22"/>
                <w:szCs w:val="22"/>
              </w:rPr>
              <w:t>0.00</w:t>
            </w:r>
          </w:p>
        </w:tc>
      </w:tr>
    </w:tbl>
    <w:p w14:paraId="6BDA9973" w14:textId="77777777" w:rsidR="00155546" w:rsidRDefault="00155546" w:rsidP="00E71849">
      <w:pPr>
        <w:pBdr>
          <w:bottom w:val="single" w:sz="4" w:space="1" w:color="auto"/>
        </w:pBdr>
        <w:jc w:val="both"/>
        <w:rPr>
          <w:rFonts w:ascii="Arial" w:hAnsi="Arial" w:cs="Arial"/>
          <w:b/>
          <w:bCs/>
        </w:rPr>
      </w:pPr>
    </w:p>
    <w:p w14:paraId="3B579CD3" w14:textId="77777777" w:rsidR="0078191C" w:rsidRDefault="0078191C" w:rsidP="00E71849">
      <w:pPr>
        <w:pBdr>
          <w:bottom w:val="single" w:sz="4" w:space="1" w:color="auto"/>
        </w:pBdr>
        <w:jc w:val="both"/>
        <w:rPr>
          <w:rFonts w:ascii="Arial" w:hAnsi="Arial" w:cs="Arial"/>
          <w:b/>
          <w:bCs/>
        </w:rPr>
      </w:pPr>
    </w:p>
    <w:p w14:paraId="1B2B4441" w14:textId="204CBF67"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14:paraId="65E6223D" w14:textId="77777777" w:rsidR="00FF1B2B" w:rsidRPr="00E31E31" w:rsidRDefault="00FF1B2B">
      <w:pPr>
        <w:spacing w:line="100" w:lineRule="atLeast"/>
        <w:rPr>
          <w:rFonts w:ascii="Arial" w:hAnsi="Arial" w:cs="Arial"/>
          <w:sz w:val="22"/>
          <w:szCs w:val="22"/>
        </w:rPr>
      </w:pPr>
    </w:p>
    <w:p w14:paraId="48BC79F1" w14:textId="1EC88CB4" w:rsidR="0035529B"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3474BC">
        <w:rPr>
          <w:rFonts w:ascii="Arial" w:hAnsi="Arial" w:cs="Arial"/>
          <w:b/>
          <w:sz w:val="22"/>
          <w:szCs w:val="22"/>
        </w:rPr>
        <w:t>Secretaría Ejecutiva del Sistema Anticorrupción del Estado de Chiapas</w:t>
      </w:r>
      <w:r w:rsidRPr="003456BD">
        <w:rPr>
          <w:rFonts w:ascii="Arial" w:hAnsi="Arial" w:cs="Arial"/>
          <w:sz w:val="22"/>
          <w:szCs w:val="22"/>
        </w:rPr>
        <w:t xml:space="preserve">, para el desarrollo de sus funciones y la prestación de </w:t>
      </w:r>
      <w:r w:rsidRPr="003456BD">
        <w:rPr>
          <w:rFonts w:ascii="Arial" w:hAnsi="Arial" w:cs="Arial"/>
          <w:sz w:val="22"/>
          <w:szCs w:val="22"/>
        </w:rPr>
        <w:lastRenderedPageBreak/>
        <w:t xml:space="preserve">los servicios públicos. Al </w:t>
      </w:r>
      <w:r w:rsidR="003474BC">
        <w:rPr>
          <w:rFonts w:ascii="Arial" w:hAnsi="Arial" w:cs="Arial"/>
          <w:sz w:val="22"/>
          <w:szCs w:val="22"/>
        </w:rPr>
        <w:t>30 de junio</w:t>
      </w:r>
      <w:r w:rsidR="00BC14D5">
        <w:rPr>
          <w:rFonts w:ascii="Arial" w:hAnsi="Arial" w:cs="Arial"/>
          <w:sz w:val="22"/>
          <w:szCs w:val="22"/>
        </w:rPr>
        <w:t xml:space="preserve"> de</w:t>
      </w:r>
      <w:r w:rsidR="00CE51F2">
        <w:rPr>
          <w:rFonts w:ascii="Arial" w:hAnsi="Arial" w:cs="Arial"/>
          <w:sz w:val="22"/>
          <w:szCs w:val="22"/>
        </w:rPr>
        <w:t xml:space="preserve"> </w:t>
      </w:r>
      <w:r w:rsidR="001B2A99">
        <w:rPr>
          <w:rFonts w:ascii="Arial" w:hAnsi="Arial" w:cs="Arial"/>
          <w:sz w:val="22"/>
          <w:szCs w:val="22"/>
        </w:rPr>
        <w:t>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1D060C7" w14:textId="77777777" w:rsidR="00EE0F2A" w:rsidRPr="009D5FEF" w:rsidRDefault="00EE0F2A" w:rsidP="009D5FEF">
      <w:pPr>
        <w:autoSpaceDE w:val="0"/>
        <w:autoSpaceDN w:val="0"/>
        <w:adjustRightInd w:val="0"/>
        <w:jc w:val="both"/>
        <w:rPr>
          <w:rFonts w:ascii="Arial" w:hAnsi="Arial" w:cs="Arial"/>
          <w:sz w:val="22"/>
          <w:szCs w:val="22"/>
        </w:rPr>
      </w:pPr>
    </w:p>
    <w:p w14:paraId="019EEF17" w14:textId="3C3DB748"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49470558" w14:textId="77777777"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14:paraId="44A4DF74" w14:textId="0C502E8C" w:rsidR="00393F93"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14:paraId="7B165FD6" w14:textId="77777777" w:rsidR="00155546" w:rsidRPr="003F3EA5" w:rsidRDefault="00155546">
      <w:pPr>
        <w:spacing w:line="100" w:lineRule="atLeast"/>
        <w:jc w:val="both"/>
        <w:rPr>
          <w:rFonts w:ascii="Arial" w:hAnsi="Arial" w:cs="Arial"/>
          <w:b/>
          <w:bCs/>
          <w:u w:val="single" w:color="7F7F7F"/>
        </w:rPr>
      </w:pPr>
    </w:p>
    <w:p w14:paraId="73059DD5" w14:textId="41750A7F" w:rsidR="00393F93" w:rsidRDefault="005C1A1B">
      <w:pPr>
        <w:spacing w:line="100" w:lineRule="atLeast"/>
        <w:jc w:val="both"/>
        <w:rPr>
          <w:rFonts w:ascii="Arial" w:hAnsi="Arial" w:cs="Arial"/>
          <w:sz w:val="22"/>
          <w:szCs w:val="22"/>
        </w:rPr>
      </w:pPr>
      <w:r>
        <w:rPr>
          <w:rFonts w:ascii="Arial" w:hAnsi="Arial" w:cs="Arial"/>
          <w:sz w:val="22"/>
          <w:szCs w:val="22"/>
        </w:rPr>
        <w:t xml:space="preserve">Al </w:t>
      </w:r>
      <w:r w:rsidR="003474BC">
        <w:rPr>
          <w:rFonts w:ascii="Arial" w:hAnsi="Arial" w:cs="Arial"/>
          <w:sz w:val="22"/>
          <w:szCs w:val="22"/>
        </w:rPr>
        <w:t>30 de junio</w:t>
      </w:r>
      <w:r w:rsidR="00BC14D5">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asciende a $ </w:t>
      </w:r>
      <w:r w:rsidR="00EE0F2A">
        <w:rPr>
          <w:rFonts w:ascii="Arial" w:hAnsi="Arial" w:cs="Arial"/>
          <w:sz w:val="22"/>
          <w:szCs w:val="22"/>
        </w:rPr>
        <w:t>674,192.40</w:t>
      </w:r>
      <w:r w:rsidR="00DD3F4A">
        <w:rPr>
          <w:rFonts w:ascii="Arial" w:hAnsi="Arial" w:cs="Arial"/>
          <w:sz w:val="22"/>
          <w:szCs w:val="22"/>
        </w:rPr>
        <w:t xml:space="preserve">, el cual representa el </w:t>
      </w:r>
      <w:r w:rsidR="00A35D47">
        <w:rPr>
          <w:rFonts w:ascii="Arial" w:hAnsi="Arial" w:cs="Arial"/>
          <w:sz w:val="22"/>
          <w:szCs w:val="22"/>
        </w:rPr>
        <w:t>87.</w:t>
      </w:r>
      <w:r w:rsidR="00F85F6E">
        <w:rPr>
          <w:rFonts w:ascii="Arial" w:hAnsi="Arial" w:cs="Arial"/>
          <w:sz w:val="22"/>
          <w:szCs w:val="22"/>
        </w:rPr>
        <w:t>9</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 prima vacacional, prima dominical, y aguinaldo</w:t>
      </w:r>
      <w:r w:rsidR="00393F93" w:rsidRPr="00E31E31">
        <w:rPr>
          <w:rFonts w:ascii="Arial" w:hAnsi="Arial" w:cs="Arial"/>
          <w:sz w:val="22"/>
          <w:szCs w:val="22"/>
        </w:rPr>
        <w:t xml:space="preserve"> devengado no pa</w:t>
      </w:r>
      <w:r>
        <w:rPr>
          <w:rFonts w:ascii="Arial" w:hAnsi="Arial" w:cs="Arial"/>
          <w:sz w:val="22"/>
          <w:szCs w:val="22"/>
        </w:rPr>
        <w:t>gado de</w:t>
      </w:r>
      <w:r w:rsidR="005006E1">
        <w:rPr>
          <w:rFonts w:ascii="Arial" w:hAnsi="Arial" w:cs="Arial"/>
          <w:sz w:val="22"/>
          <w:szCs w:val="22"/>
        </w:rPr>
        <w:t>l</w:t>
      </w:r>
      <w:r>
        <w:rPr>
          <w:rFonts w:ascii="Arial" w:hAnsi="Arial" w:cs="Arial"/>
          <w:sz w:val="22"/>
          <w:szCs w:val="22"/>
        </w:rPr>
        <w:t xml:space="preserve"> </w:t>
      </w:r>
      <w:r w:rsidR="005006E1">
        <w:rPr>
          <w:rFonts w:ascii="Arial" w:hAnsi="Arial" w:cs="Arial"/>
          <w:sz w:val="22"/>
          <w:szCs w:val="22"/>
        </w:rPr>
        <w:t xml:space="preserve">periodo que se informa, y de </w:t>
      </w:r>
      <w:r>
        <w:rPr>
          <w:rFonts w:ascii="Arial" w:hAnsi="Arial" w:cs="Arial"/>
          <w:sz w:val="22"/>
          <w:szCs w:val="22"/>
        </w:rPr>
        <w:t xml:space="preserve">ejercicios anteriores, </w:t>
      </w:r>
      <w:r w:rsidR="005006E1">
        <w:rPr>
          <w:rFonts w:ascii="Arial" w:hAnsi="Arial" w:cs="Arial"/>
          <w:sz w:val="22"/>
          <w:szCs w:val="22"/>
        </w:rPr>
        <w:t>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D6EB2">
        <w:rPr>
          <w:rFonts w:ascii="Arial" w:hAnsi="Arial" w:cs="Arial"/>
          <w:sz w:val="22"/>
          <w:szCs w:val="22"/>
        </w:rPr>
        <w:t>aportaciones patronales al IMSS, 2 por ciento del Impuesto Sobre Nóminas.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w:t>
      </w:r>
      <w:r w:rsidR="005F4E61">
        <w:rPr>
          <w:rFonts w:ascii="Arial" w:hAnsi="Arial" w:cs="Arial"/>
          <w:sz w:val="22"/>
          <w:szCs w:val="22"/>
        </w:rPr>
        <w:t>ente público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14:paraId="3984EF7D" w14:textId="77777777" w:rsidR="00DD3F4A" w:rsidRPr="00E31E31" w:rsidRDefault="00DD3F4A">
      <w:pPr>
        <w:spacing w:line="100" w:lineRule="atLeast"/>
        <w:jc w:val="both"/>
        <w:rPr>
          <w:rFonts w:ascii="Arial" w:hAnsi="Arial" w:cs="Arial"/>
          <w:sz w:val="22"/>
          <w:szCs w:val="22"/>
        </w:rPr>
      </w:pPr>
    </w:p>
    <w:p w14:paraId="77456F71" w14:textId="732C2E3C" w:rsidR="00A35D47" w:rsidRPr="008F5DCF" w:rsidRDefault="00A35D47" w:rsidP="00A35D47">
      <w:pPr>
        <w:spacing w:line="100" w:lineRule="atLeast"/>
        <w:jc w:val="both"/>
        <w:rPr>
          <w:rFonts w:ascii="Arial" w:hAnsi="Arial" w:cs="Arial"/>
          <w:sz w:val="22"/>
          <w:szCs w:val="22"/>
        </w:rPr>
      </w:pPr>
      <w:r w:rsidRPr="008F5DCF">
        <w:rPr>
          <w:rFonts w:ascii="Arial" w:hAnsi="Arial" w:cs="Arial"/>
          <w:sz w:val="22"/>
          <w:szCs w:val="22"/>
        </w:rPr>
        <w:t xml:space="preserve">Además, se integra por las retenciones y contribuciones a favor de terceros como son: </w:t>
      </w:r>
      <w:r>
        <w:rPr>
          <w:rFonts w:ascii="Arial" w:hAnsi="Arial" w:cs="Arial"/>
          <w:sz w:val="22"/>
          <w:szCs w:val="22"/>
        </w:rPr>
        <w:t xml:space="preserve">las tasas del </w:t>
      </w:r>
      <w:r w:rsidRPr="008F5DCF">
        <w:rPr>
          <w:rFonts w:ascii="Arial" w:hAnsi="Arial" w:cs="Arial"/>
          <w:sz w:val="22"/>
          <w:szCs w:val="22"/>
        </w:rPr>
        <w:t>10</w:t>
      </w:r>
      <w:r>
        <w:rPr>
          <w:rFonts w:ascii="Arial" w:hAnsi="Arial" w:cs="Arial"/>
          <w:sz w:val="22"/>
          <w:szCs w:val="22"/>
        </w:rPr>
        <w:t xml:space="preserve"> y 1.25</w:t>
      </w:r>
      <w:r w:rsidRPr="008F5DCF">
        <w:rPr>
          <w:rFonts w:ascii="Arial" w:hAnsi="Arial" w:cs="Arial"/>
          <w:sz w:val="22"/>
          <w:szCs w:val="22"/>
        </w:rPr>
        <w:t xml:space="preserve"> por ciento del I.S.R. y </w:t>
      </w:r>
      <w:r>
        <w:rPr>
          <w:rFonts w:ascii="Arial" w:hAnsi="Arial" w:cs="Arial"/>
          <w:sz w:val="22"/>
          <w:szCs w:val="22"/>
        </w:rPr>
        <w:t xml:space="preserve">la tasa del </w:t>
      </w:r>
      <w:r w:rsidRPr="008F5DCF">
        <w:rPr>
          <w:rFonts w:ascii="Arial" w:hAnsi="Arial" w:cs="Arial"/>
          <w:sz w:val="22"/>
          <w:szCs w:val="22"/>
        </w:rPr>
        <w:t xml:space="preserve">10.66 por ciento de I.V.A. por Honorarios, y otras retenciones a terceros, los cuales se encuentran pendientes de enterar. </w:t>
      </w:r>
    </w:p>
    <w:p w14:paraId="4144562B" w14:textId="77777777" w:rsidR="00983A13" w:rsidRDefault="00983A13">
      <w:pPr>
        <w:spacing w:line="100" w:lineRule="atLeast"/>
        <w:jc w:val="both"/>
        <w:rPr>
          <w:rFonts w:ascii="Arial" w:hAnsi="Arial" w:cs="Arial"/>
          <w:sz w:val="22"/>
          <w:szCs w:val="22"/>
        </w:rPr>
      </w:pPr>
    </w:p>
    <w:p w14:paraId="75AA869C" w14:textId="74236969" w:rsidR="00E31E31" w:rsidRDefault="006A7A48">
      <w:pPr>
        <w:spacing w:line="100" w:lineRule="atLeast"/>
        <w:jc w:val="both"/>
        <w:rPr>
          <w:rFonts w:ascii="Arial" w:hAnsi="Arial" w:cs="Arial"/>
          <w:sz w:val="22"/>
          <w:szCs w:val="22"/>
        </w:rPr>
      </w:pPr>
      <w:r>
        <w:rPr>
          <w:rFonts w:ascii="Arial" w:hAnsi="Arial" w:cs="Arial"/>
          <w:sz w:val="22"/>
          <w:szCs w:val="22"/>
        </w:rPr>
        <w:t xml:space="preserve">También, se encuentran registrados los </w:t>
      </w:r>
      <w:r w:rsidR="008B4CC8">
        <w:rPr>
          <w:rFonts w:ascii="Arial" w:hAnsi="Arial" w:cs="Arial"/>
          <w:sz w:val="22"/>
          <w:szCs w:val="22"/>
        </w:rPr>
        <w:t xml:space="preserve">rendimientos bancarios, </w:t>
      </w:r>
      <w:r>
        <w:rPr>
          <w:rFonts w:ascii="Arial" w:hAnsi="Arial" w:cs="Arial"/>
          <w:sz w:val="22"/>
          <w:szCs w:val="22"/>
        </w:rPr>
        <w:t>mismas que se encuentran</w:t>
      </w:r>
      <w:r w:rsidR="00DD3F4A" w:rsidRPr="00E31E31">
        <w:rPr>
          <w:rFonts w:ascii="Arial" w:hAnsi="Arial" w:cs="Arial"/>
          <w:sz w:val="22"/>
          <w:szCs w:val="22"/>
        </w:rPr>
        <w:t xml:space="preserve"> pendientes de regularizar, para ello se está llevando a cabo las gestiones correspondientes ante la Secretaría de Hac</w:t>
      </w:r>
      <w:r>
        <w:rPr>
          <w:rFonts w:ascii="Arial" w:hAnsi="Arial" w:cs="Arial"/>
          <w:sz w:val="22"/>
          <w:szCs w:val="22"/>
        </w:rPr>
        <w:t>ienda para dicha regularización.</w:t>
      </w:r>
    </w:p>
    <w:p w14:paraId="29FB0A75" w14:textId="246790AD" w:rsidR="00983A13" w:rsidRDefault="00983A1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E31E31" w14:paraId="6663CEE6" w14:textId="77777777" w:rsidTr="00F440D4">
        <w:trPr>
          <w:jc w:val="center"/>
        </w:trPr>
        <w:tc>
          <w:tcPr>
            <w:tcW w:w="3975" w:type="dxa"/>
            <w:tcBorders>
              <w:right w:val="single" w:sz="4" w:space="0" w:color="FFFFFF" w:themeColor="background1"/>
            </w:tcBorders>
            <w:shd w:val="clear" w:color="auto" w:fill="8A8D92"/>
          </w:tcPr>
          <w:p w14:paraId="1ECCE0AE" w14:textId="77777777"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4D43333" w14:textId="77777777"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4BBD0A03" w14:textId="77777777" w:rsidR="00983A1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E35F0CE" w14:textId="77777777" w:rsidR="00983A1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A35D47" w:rsidRPr="00E31E31" w14:paraId="4FE58159" w14:textId="77777777" w:rsidTr="00F440D4">
        <w:trPr>
          <w:jc w:val="center"/>
        </w:trPr>
        <w:tc>
          <w:tcPr>
            <w:tcW w:w="3975" w:type="dxa"/>
            <w:tcBorders>
              <w:left w:val="none" w:sz="1" w:space="0" w:color="000000"/>
              <w:bottom w:val="none" w:sz="1" w:space="0" w:color="000000"/>
            </w:tcBorders>
            <w:shd w:val="clear" w:color="auto" w:fill="auto"/>
          </w:tcPr>
          <w:p w14:paraId="1E053303" w14:textId="77777777" w:rsidR="00A35D47" w:rsidRPr="00874D68" w:rsidRDefault="00A35D47" w:rsidP="00A35D47">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14:paraId="4882AB51"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left w:val="none" w:sz="1" w:space="0" w:color="000000"/>
              <w:bottom w:val="none" w:sz="1" w:space="0" w:color="000000"/>
            </w:tcBorders>
            <w:shd w:val="clear" w:color="auto" w:fill="auto"/>
          </w:tcPr>
          <w:p w14:paraId="57F3293A" w14:textId="60634FAC" w:rsidR="00A35D47" w:rsidRPr="00A86A40" w:rsidRDefault="00A35D47" w:rsidP="00A35D47">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509,190.20</w:t>
            </w:r>
          </w:p>
        </w:tc>
        <w:tc>
          <w:tcPr>
            <w:tcW w:w="2461" w:type="dxa"/>
            <w:tcBorders>
              <w:left w:val="none" w:sz="1" w:space="0" w:color="000000"/>
              <w:bottom w:val="none" w:sz="1" w:space="0" w:color="000000"/>
              <w:right w:val="none" w:sz="1" w:space="0" w:color="000000"/>
            </w:tcBorders>
            <w:shd w:val="clear" w:color="auto" w:fill="auto"/>
          </w:tcPr>
          <w:p w14:paraId="26817801" w14:textId="34042C90" w:rsidR="00A35D47" w:rsidRPr="00E31E31" w:rsidRDefault="00A35D47" w:rsidP="00A35D47">
            <w:pPr>
              <w:pStyle w:val="Contenidodelatabla"/>
              <w:jc w:val="right"/>
              <w:rPr>
                <w:rFonts w:ascii="Arial" w:hAnsi="Arial" w:cs="Arial"/>
              </w:rPr>
            </w:pPr>
            <w:r w:rsidRPr="008F5DCF">
              <w:rPr>
                <w:rFonts w:ascii="Arial" w:hAnsi="Arial" w:cs="Arial"/>
                <w:sz w:val="22"/>
                <w:szCs w:val="22"/>
              </w:rPr>
              <w:t>$ 405,321.58</w:t>
            </w:r>
          </w:p>
        </w:tc>
      </w:tr>
      <w:tr w:rsidR="00A35D47" w:rsidRPr="00E31E31" w14:paraId="563256A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2A01C02"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14:paraId="435F490D"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398246C6" w14:textId="64E21728" w:rsidR="00A35D47" w:rsidRPr="00A86A40" w:rsidRDefault="00A35D47" w:rsidP="00A35D47">
            <w:pPr>
              <w:pStyle w:val="Contenidodelatabla"/>
              <w:jc w:val="right"/>
              <w:rPr>
                <w:rFonts w:ascii="Arial" w:hAnsi="Arial" w:cs="Arial"/>
              </w:rPr>
            </w:pPr>
            <w:r w:rsidRPr="00A86A40">
              <w:rPr>
                <w:rFonts w:ascii="Arial" w:hAnsi="Arial" w:cs="Arial"/>
                <w:sz w:val="22"/>
                <w:szCs w:val="22"/>
              </w:rPr>
              <w:t>1</w:t>
            </w:r>
            <w:r>
              <w:rPr>
                <w:rFonts w:ascii="Arial" w:hAnsi="Arial" w:cs="Arial"/>
                <w:sz w:val="22"/>
                <w:szCs w:val="22"/>
              </w:rPr>
              <w:t>,272.00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55E1E59B" w14:textId="536BC32D" w:rsidR="00A35D47" w:rsidRPr="00E31E31" w:rsidRDefault="00A35D47" w:rsidP="00A35D47">
            <w:pPr>
              <w:pStyle w:val="Contenidodelatabla"/>
              <w:jc w:val="right"/>
              <w:rPr>
                <w:rFonts w:ascii="Arial" w:hAnsi="Arial" w:cs="Arial"/>
              </w:rPr>
            </w:pPr>
            <w:r w:rsidRPr="008F5DCF">
              <w:rPr>
                <w:rFonts w:ascii="Arial" w:hAnsi="Arial" w:cs="Arial"/>
                <w:sz w:val="22"/>
                <w:szCs w:val="22"/>
              </w:rPr>
              <w:t>2,745.84</w:t>
            </w:r>
          </w:p>
        </w:tc>
      </w:tr>
      <w:tr w:rsidR="00A35D47" w:rsidRPr="00E31E31" w14:paraId="67FB094A"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343636"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14:paraId="4210B020"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154194CB" w14:textId="5E539468" w:rsidR="00A35D47" w:rsidRPr="00A86A40" w:rsidRDefault="00A35D47" w:rsidP="00A35D47">
            <w:pPr>
              <w:pStyle w:val="Contenidodelatabla"/>
              <w:jc w:val="right"/>
              <w:rPr>
                <w:rFonts w:ascii="Arial" w:hAnsi="Arial" w:cs="Arial"/>
              </w:rPr>
            </w:pPr>
            <w:r>
              <w:rPr>
                <w:rFonts w:ascii="Arial" w:hAnsi="Arial" w:cs="Arial"/>
                <w:sz w:val="22"/>
                <w:szCs w:val="22"/>
              </w:rPr>
              <w:t>1</w:t>
            </w:r>
            <w:r w:rsidR="006B1A7D">
              <w:rPr>
                <w:rFonts w:ascii="Arial" w:hAnsi="Arial" w:cs="Arial"/>
                <w:sz w:val="22"/>
                <w:szCs w:val="22"/>
              </w:rPr>
              <w:t>63,658.11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FF5E912" w14:textId="6421C3F2"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302,625.22</w:t>
            </w:r>
          </w:p>
        </w:tc>
      </w:tr>
      <w:tr w:rsidR="00A35D47" w:rsidRPr="00E31E31" w14:paraId="7C6414D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4A04D1A"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14:paraId="34BAA388"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7205E03" w14:textId="72F4AB56" w:rsidR="00A35D47" w:rsidRPr="00A86A40" w:rsidRDefault="006B1A7D" w:rsidP="00A35D47">
            <w:pPr>
              <w:pStyle w:val="Contenidodelatabla"/>
              <w:jc w:val="right"/>
              <w:rPr>
                <w:rFonts w:ascii="Arial" w:hAnsi="Arial" w:cs="Arial"/>
              </w:rPr>
            </w:pPr>
            <w:r>
              <w:rPr>
                <w:rFonts w:ascii="Arial" w:hAnsi="Arial" w:cs="Arial"/>
                <w:sz w:val="22"/>
                <w:szCs w:val="22"/>
              </w:rPr>
              <w:t>72.09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FC38F7A" w14:textId="518E61D7"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271.37</w:t>
            </w:r>
          </w:p>
        </w:tc>
      </w:tr>
      <w:tr w:rsidR="00A35D47" w:rsidRPr="00E31E31" w14:paraId="356B3CB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811816" w14:textId="77777777" w:rsidR="00A35D47" w:rsidRPr="00E31E31" w:rsidRDefault="00A35D47" w:rsidP="00A35D4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185C7A7" w14:textId="77777777" w:rsidR="00A35D47" w:rsidRPr="00E31E31" w:rsidRDefault="00A35D47" w:rsidP="00A35D4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4492C55" w14:textId="62A753EB" w:rsidR="00A35D47" w:rsidRPr="00A86A40" w:rsidRDefault="00A35D47" w:rsidP="00A35D47">
            <w:pPr>
              <w:pStyle w:val="Contenidodelatabla"/>
              <w:jc w:val="right"/>
              <w:rPr>
                <w:rFonts w:ascii="Arial" w:hAnsi="Arial" w:cs="Arial"/>
              </w:rPr>
            </w:pPr>
            <w:r>
              <w:rPr>
                <w:rFonts w:ascii="Arial" w:hAnsi="Arial" w:cs="Arial"/>
                <w:b/>
                <w:bCs/>
                <w:sz w:val="22"/>
                <w:szCs w:val="22"/>
              </w:rPr>
              <w:t xml:space="preserve">$ </w:t>
            </w:r>
            <w:r w:rsidR="006B1A7D">
              <w:rPr>
                <w:rFonts w:ascii="Arial" w:hAnsi="Arial" w:cs="Arial"/>
                <w:b/>
                <w:bCs/>
                <w:sz w:val="22"/>
                <w:szCs w:val="22"/>
              </w:rPr>
              <w:t>674,192.40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6368A7A" w14:textId="331E0D53" w:rsidR="00A35D47" w:rsidRPr="00E31E31" w:rsidRDefault="00A35D47" w:rsidP="00A35D47">
            <w:pPr>
              <w:pStyle w:val="Contenidodelatabla"/>
              <w:jc w:val="right"/>
              <w:rPr>
                <w:rFonts w:ascii="Arial" w:hAnsi="Arial" w:cs="Arial"/>
              </w:rPr>
            </w:pPr>
            <w:proofErr w:type="gramStart"/>
            <w:r w:rsidRPr="008F5DCF">
              <w:rPr>
                <w:rFonts w:ascii="Arial" w:hAnsi="Arial" w:cs="Arial"/>
                <w:b/>
                <w:bCs/>
                <w:sz w:val="22"/>
                <w:szCs w:val="22"/>
              </w:rPr>
              <w:t>$  710,964.01</w:t>
            </w:r>
            <w:proofErr w:type="gramEnd"/>
          </w:p>
        </w:tc>
      </w:tr>
    </w:tbl>
    <w:p w14:paraId="3F9B5A1D" w14:textId="77777777" w:rsidR="00155546" w:rsidRDefault="00155546" w:rsidP="00874D68">
      <w:pPr>
        <w:autoSpaceDE w:val="0"/>
        <w:autoSpaceDN w:val="0"/>
        <w:adjustRightInd w:val="0"/>
        <w:spacing w:after="60"/>
        <w:jc w:val="both"/>
        <w:rPr>
          <w:rFonts w:ascii="Arial" w:hAnsi="Arial" w:cs="Arial"/>
          <w:b/>
          <w:bCs/>
          <w:sz w:val="22"/>
          <w:szCs w:val="22"/>
        </w:rPr>
      </w:pPr>
    </w:p>
    <w:p w14:paraId="3A6C5138" w14:textId="77777777" w:rsidR="0078191C" w:rsidRDefault="0078191C" w:rsidP="00874D68">
      <w:pPr>
        <w:autoSpaceDE w:val="0"/>
        <w:autoSpaceDN w:val="0"/>
        <w:adjustRightInd w:val="0"/>
        <w:spacing w:after="60"/>
        <w:jc w:val="both"/>
        <w:rPr>
          <w:rFonts w:ascii="Arial" w:hAnsi="Arial" w:cs="Arial"/>
          <w:b/>
          <w:bCs/>
          <w:sz w:val="22"/>
          <w:szCs w:val="22"/>
        </w:rPr>
      </w:pPr>
    </w:p>
    <w:p w14:paraId="01CD947B" w14:textId="2B280C4B"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481212F3" w14:textId="77777777" w:rsidR="00155546" w:rsidRDefault="00155546" w:rsidP="006B1A7D">
      <w:pPr>
        <w:spacing w:line="100" w:lineRule="atLeast"/>
        <w:jc w:val="both"/>
        <w:rPr>
          <w:rFonts w:ascii="Arial" w:hAnsi="Arial" w:cs="Arial"/>
          <w:b/>
          <w:bCs/>
          <w:u w:val="single" w:color="7F7F7F"/>
        </w:rPr>
      </w:pPr>
    </w:p>
    <w:p w14:paraId="5D093091" w14:textId="77777777" w:rsidR="0078191C" w:rsidRDefault="0078191C" w:rsidP="006B1A7D">
      <w:pPr>
        <w:spacing w:line="100" w:lineRule="atLeast"/>
        <w:jc w:val="both"/>
        <w:rPr>
          <w:rFonts w:ascii="Arial" w:hAnsi="Arial" w:cs="Arial"/>
          <w:b/>
          <w:bCs/>
          <w:u w:val="single" w:color="7F7F7F"/>
        </w:rPr>
      </w:pPr>
    </w:p>
    <w:p w14:paraId="14425DE8" w14:textId="68749F1E" w:rsidR="006B1A7D" w:rsidRDefault="006B1A7D" w:rsidP="006B1A7D">
      <w:pPr>
        <w:spacing w:line="100" w:lineRule="atLeast"/>
        <w:jc w:val="both"/>
        <w:rPr>
          <w:rFonts w:ascii="Arial" w:hAnsi="Arial" w:cs="Arial"/>
          <w:b/>
          <w:bCs/>
          <w:u w:val="single" w:color="7F7F7F"/>
        </w:rPr>
      </w:pPr>
      <w:r>
        <w:rPr>
          <w:rFonts w:ascii="Arial" w:hAnsi="Arial" w:cs="Arial"/>
          <w:b/>
          <w:bCs/>
          <w:u w:val="single" w:color="7F7F7F"/>
        </w:rPr>
        <w:t>Pasivos Diferidos a Largo Plazo</w:t>
      </w:r>
    </w:p>
    <w:p w14:paraId="511940C2" w14:textId="77777777" w:rsidR="006B1A7D" w:rsidRDefault="006B1A7D" w:rsidP="006B1A7D">
      <w:pPr>
        <w:spacing w:line="100" w:lineRule="atLeast"/>
        <w:jc w:val="both"/>
        <w:rPr>
          <w:rFonts w:ascii="Arial" w:hAnsi="Arial" w:cs="Arial"/>
          <w:u w:val="single"/>
        </w:rPr>
      </w:pPr>
    </w:p>
    <w:p w14:paraId="083603A0" w14:textId="68026D9C" w:rsidR="0018563A" w:rsidRDefault="006B1A7D" w:rsidP="006B1A7D">
      <w:pPr>
        <w:jc w:val="both"/>
        <w:rPr>
          <w:rFonts w:ascii="Arial" w:hAnsi="Arial" w:cs="Arial"/>
          <w:sz w:val="22"/>
          <w:szCs w:val="22"/>
        </w:rPr>
      </w:pPr>
      <w:r>
        <w:rPr>
          <w:rFonts w:ascii="Arial" w:hAnsi="Arial" w:cs="Arial"/>
          <w:sz w:val="22"/>
          <w:szCs w:val="22"/>
        </w:rPr>
        <w:t xml:space="preserve">Este rubro asciende a $ 92,811.42 que representa el 11.5 por ciento del total del pasivo no circulante y refleja el registro de los compromisos contraídos a largo plazo, por las aportaciones obreras y patronales al IMSS, las cuales se encuentran pendientes de liquidar </w:t>
      </w:r>
      <w:r w:rsidR="003474BC">
        <w:rPr>
          <w:rFonts w:ascii="Arial" w:hAnsi="Arial" w:cs="Arial"/>
          <w:sz w:val="22"/>
          <w:szCs w:val="22"/>
        </w:rPr>
        <w:t>30 de junio</w:t>
      </w:r>
      <w:r w:rsidR="000B5F67">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sidR="0018563A" w:rsidRPr="0018563A">
        <w:rPr>
          <w:rFonts w:ascii="Arial" w:hAnsi="Arial" w:cs="Arial"/>
          <w:sz w:val="22"/>
          <w:szCs w:val="22"/>
        </w:rPr>
        <w:t>.</w:t>
      </w:r>
    </w:p>
    <w:p w14:paraId="7690B2F6" w14:textId="77777777" w:rsidR="000B5F67" w:rsidRDefault="000B5F67" w:rsidP="0018563A">
      <w:pPr>
        <w:jc w:val="both"/>
        <w:rPr>
          <w:rFonts w:ascii="Arial" w:hAnsi="Arial" w:cs="Arial"/>
          <w:sz w:val="22"/>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3974"/>
        <w:gridCol w:w="1660"/>
        <w:gridCol w:w="2286"/>
        <w:gridCol w:w="2460"/>
      </w:tblGrid>
      <w:tr w:rsidR="006B1A7D" w14:paraId="53CA0F86" w14:textId="77777777" w:rsidTr="007075A3">
        <w:trPr>
          <w:jc w:val="center"/>
        </w:trPr>
        <w:tc>
          <w:tcPr>
            <w:tcW w:w="3974" w:type="dxa"/>
            <w:tcBorders>
              <w:top w:val="nil"/>
              <w:left w:val="nil"/>
              <w:bottom w:val="nil"/>
              <w:right w:val="single" w:sz="4" w:space="0" w:color="FFFFFF" w:themeColor="background1"/>
            </w:tcBorders>
            <w:shd w:val="clear" w:color="auto" w:fill="8A8D92"/>
            <w:hideMark/>
          </w:tcPr>
          <w:p w14:paraId="27ABB641"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top w:val="nil"/>
              <w:left w:val="single" w:sz="4" w:space="0" w:color="FFFFFF" w:themeColor="background1"/>
              <w:bottom w:val="nil"/>
              <w:right w:val="single" w:sz="4" w:space="0" w:color="FFFFFF" w:themeColor="background1"/>
            </w:tcBorders>
            <w:shd w:val="clear" w:color="auto" w:fill="8A8D92"/>
            <w:hideMark/>
          </w:tcPr>
          <w:p w14:paraId="017BB468"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VENCIMIENTO</w:t>
            </w:r>
            <w:r>
              <w:rPr>
                <w:rFonts w:ascii="Arial" w:hAnsi="Arial" w:cs="Arial"/>
                <w:b/>
                <w:bCs/>
                <w:color w:val="FFFFFF" w:themeColor="background1"/>
                <w:sz w:val="22"/>
                <w:szCs w:val="22"/>
                <w:shd w:val="clear" w:color="auto" w:fill="CCCCCC"/>
              </w:rPr>
              <w:t xml:space="preserve"> </w:t>
            </w:r>
            <w:r>
              <w:rPr>
                <w:rFonts w:ascii="Arial" w:hAnsi="Arial" w:cs="Arial"/>
                <w:b/>
                <w:bCs/>
                <w:color w:val="FFFFFF" w:themeColor="background1"/>
                <w:sz w:val="22"/>
                <w:szCs w:val="22"/>
                <w:shd w:val="clear" w:color="auto" w:fill="8A8D92"/>
              </w:rPr>
              <w:t>(DÍAS)</w:t>
            </w:r>
          </w:p>
        </w:tc>
        <w:tc>
          <w:tcPr>
            <w:tcW w:w="2286" w:type="dxa"/>
            <w:tcBorders>
              <w:top w:val="nil"/>
              <w:left w:val="single" w:sz="4" w:space="0" w:color="FFFFFF" w:themeColor="background1"/>
              <w:bottom w:val="nil"/>
              <w:right w:val="single" w:sz="4" w:space="0" w:color="FFFFFF" w:themeColor="background1"/>
            </w:tcBorders>
            <w:shd w:val="clear" w:color="auto" w:fill="8A8D92"/>
            <w:hideMark/>
          </w:tcPr>
          <w:p w14:paraId="01C4B6A1" w14:textId="67065F16"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0" w:type="dxa"/>
            <w:tcBorders>
              <w:top w:val="nil"/>
              <w:left w:val="single" w:sz="4" w:space="0" w:color="FFFFFF" w:themeColor="background1"/>
              <w:bottom w:val="nil"/>
              <w:right w:val="nil"/>
            </w:tcBorders>
            <w:shd w:val="clear" w:color="auto" w:fill="8A8D92"/>
            <w:hideMark/>
          </w:tcPr>
          <w:p w14:paraId="729EDE7B" w14:textId="52F5D3A6" w:rsidR="006B1A7D" w:rsidRDefault="006B1A7D" w:rsidP="007075A3">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6B1A7D" w14:paraId="0A914C1F" w14:textId="77777777" w:rsidTr="007075A3">
        <w:trPr>
          <w:jc w:val="center"/>
        </w:trPr>
        <w:tc>
          <w:tcPr>
            <w:tcW w:w="3974" w:type="dxa"/>
            <w:tcBorders>
              <w:top w:val="nil"/>
              <w:left w:val="nil"/>
              <w:bottom w:val="nil"/>
              <w:right w:val="nil"/>
            </w:tcBorders>
            <w:hideMark/>
          </w:tcPr>
          <w:p w14:paraId="09C27C7F" w14:textId="77777777" w:rsidR="006B1A7D" w:rsidRDefault="006B1A7D" w:rsidP="006B1A7D">
            <w:pPr>
              <w:pStyle w:val="Contenidodelatabla"/>
              <w:jc w:val="both"/>
              <w:rPr>
                <w:rFonts w:ascii="Arial" w:hAnsi="Arial" w:cs="Arial"/>
                <w:b/>
                <w:sz w:val="22"/>
                <w:szCs w:val="22"/>
                <w:u w:val="single"/>
              </w:rPr>
            </w:pPr>
            <w:r>
              <w:rPr>
                <w:rFonts w:ascii="Arial" w:hAnsi="Arial" w:cs="Arial"/>
                <w:b/>
                <w:sz w:val="22"/>
                <w:szCs w:val="22"/>
              </w:rPr>
              <w:t xml:space="preserve">Otros Pasivos Diferidos a Largo Plazo </w:t>
            </w:r>
          </w:p>
        </w:tc>
        <w:tc>
          <w:tcPr>
            <w:tcW w:w="1660" w:type="dxa"/>
            <w:tcBorders>
              <w:top w:val="nil"/>
              <w:left w:val="nil"/>
              <w:bottom w:val="nil"/>
              <w:right w:val="nil"/>
            </w:tcBorders>
            <w:hideMark/>
          </w:tcPr>
          <w:p w14:paraId="052ECE6F" w14:textId="77777777" w:rsidR="006B1A7D" w:rsidRDefault="006B1A7D" w:rsidP="006B1A7D">
            <w:pPr>
              <w:pStyle w:val="Contenidodelatabla"/>
              <w:jc w:val="center"/>
              <w:rPr>
                <w:rFonts w:ascii="Arial" w:hAnsi="Arial" w:cs="Arial"/>
                <w:sz w:val="22"/>
                <w:szCs w:val="22"/>
              </w:rPr>
            </w:pPr>
            <w:proofErr w:type="gramStart"/>
            <w:r>
              <w:rPr>
                <w:rFonts w:ascii="Arial" w:hAnsi="Arial" w:cs="Arial"/>
                <w:sz w:val="22"/>
                <w:szCs w:val="22"/>
              </w:rPr>
              <w:t>&gt;  365</w:t>
            </w:r>
            <w:proofErr w:type="gramEnd"/>
          </w:p>
        </w:tc>
        <w:tc>
          <w:tcPr>
            <w:tcW w:w="2286" w:type="dxa"/>
            <w:tcBorders>
              <w:top w:val="nil"/>
              <w:left w:val="nil"/>
              <w:bottom w:val="nil"/>
              <w:right w:val="nil"/>
            </w:tcBorders>
            <w:hideMark/>
          </w:tcPr>
          <w:p w14:paraId="6FB237F0" w14:textId="77E89054" w:rsidR="006B1A7D" w:rsidRDefault="006B1A7D" w:rsidP="006B1A7D">
            <w:pPr>
              <w:pStyle w:val="Contenidodelatabla"/>
              <w:jc w:val="right"/>
              <w:rPr>
                <w:rFonts w:ascii="Arial" w:hAnsi="Arial" w:cs="Arial"/>
              </w:rPr>
            </w:pPr>
            <w:r>
              <w:rPr>
                <w:rFonts w:ascii="Arial" w:hAnsi="Arial" w:cs="Arial"/>
                <w:sz w:val="22"/>
                <w:szCs w:val="22"/>
              </w:rPr>
              <w:t>$ 92,909.29</w:t>
            </w:r>
          </w:p>
        </w:tc>
        <w:tc>
          <w:tcPr>
            <w:tcW w:w="2460" w:type="dxa"/>
            <w:tcBorders>
              <w:top w:val="nil"/>
              <w:left w:val="nil"/>
              <w:bottom w:val="nil"/>
              <w:right w:val="nil"/>
            </w:tcBorders>
            <w:hideMark/>
          </w:tcPr>
          <w:p w14:paraId="2318D432" w14:textId="13458771" w:rsidR="006B1A7D" w:rsidRDefault="006B1A7D" w:rsidP="006B1A7D">
            <w:pPr>
              <w:pStyle w:val="Contenidodelatabla"/>
              <w:jc w:val="right"/>
              <w:rPr>
                <w:rFonts w:ascii="Arial" w:hAnsi="Arial" w:cs="Arial"/>
              </w:rPr>
            </w:pPr>
            <w:r>
              <w:rPr>
                <w:rFonts w:ascii="Arial" w:hAnsi="Arial" w:cs="Arial"/>
                <w:sz w:val="22"/>
                <w:szCs w:val="22"/>
              </w:rPr>
              <w:t>$ 92,811.42</w:t>
            </w:r>
          </w:p>
        </w:tc>
      </w:tr>
      <w:tr w:rsidR="006B1A7D" w14:paraId="3DEFEE10" w14:textId="77777777" w:rsidTr="007075A3">
        <w:trPr>
          <w:jc w:val="center"/>
        </w:trPr>
        <w:tc>
          <w:tcPr>
            <w:tcW w:w="3974" w:type="dxa"/>
            <w:tcBorders>
              <w:top w:val="nil"/>
              <w:left w:val="nil"/>
              <w:bottom w:val="nil"/>
              <w:right w:val="nil"/>
            </w:tcBorders>
          </w:tcPr>
          <w:p w14:paraId="0321FF75" w14:textId="77777777" w:rsidR="006B1A7D" w:rsidRDefault="006B1A7D" w:rsidP="006B1A7D">
            <w:pPr>
              <w:pStyle w:val="Contenidodelatabla"/>
              <w:jc w:val="right"/>
              <w:rPr>
                <w:rFonts w:ascii="Arial" w:hAnsi="Arial" w:cs="Arial"/>
                <w:b/>
                <w:bCs/>
                <w:sz w:val="22"/>
                <w:szCs w:val="22"/>
              </w:rPr>
            </w:pPr>
          </w:p>
        </w:tc>
        <w:tc>
          <w:tcPr>
            <w:tcW w:w="1660" w:type="dxa"/>
            <w:tcBorders>
              <w:top w:val="nil"/>
              <w:left w:val="nil"/>
              <w:bottom w:val="nil"/>
              <w:right w:val="nil"/>
            </w:tcBorders>
            <w:hideMark/>
          </w:tcPr>
          <w:p w14:paraId="4A51D5D7" w14:textId="77777777" w:rsidR="006B1A7D" w:rsidRDefault="006B1A7D" w:rsidP="006B1A7D">
            <w:pPr>
              <w:pStyle w:val="Contenidodelatabla"/>
              <w:jc w:val="right"/>
              <w:rPr>
                <w:rFonts w:ascii="Arial" w:hAnsi="Arial" w:cs="Arial"/>
                <w:b/>
                <w:bCs/>
                <w:sz w:val="22"/>
                <w:szCs w:val="22"/>
              </w:rPr>
            </w:pPr>
            <w:r>
              <w:rPr>
                <w:rFonts w:ascii="Arial" w:hAnsi="Arial" w:cs="Arial"/>
                <w:b/>
                <w:bCs/>
                <w:sz w:val="22"/>
                <w:szCs w:val="22"/>
              </w:rPr>
              <w:t>Suma</w:t>
            </w:r>
          </w:p>
        </w:tc>
        <w:tc>
          <w:tcPr>
            <w:tcW w:w="2286" w:type="dxa"/>
            <w:tcBorders>
              <w:top w:val="nil"/>
              <w:left w:val="nil"/>
              <w:bottom w:val="nil"/>
              <w:right w:val="nil"/>
            </w:tcBorders>
            <w:hideMark/>
          </w:tcPr>
          <w:p w14:paraId="408564A3" w14:textId="6F368446" w:rsidR="006B1A7D" w:rsidRDefault="006B1A7D" w:rsidP="006B1A7D">
            <w:pPr>
              <w:pStyle w:val="Contenidodelatabla"/>
              <w:jc w:val="right"/>
              <w:rPr>
                <w:rFonts w:ascii="Arial" w:hAnsi="Arial" w:cs="Arial"/>
              </w:rPr>
            </w:pPr>
            <w:r>
              <w:rPr>
                <w:rFonts w:ascii="Arial" w:hAnsi="Arial" w:cs="Arial"/>
                <w:b/>
                <w:bCs/>
                <w:sz w:val="22"/>
                <w:szCs w:val="22"/>
              </w:rPr>
              <w:t>$ 92,909.29</w:t>
            </w:r>
          </w:p>
        </w:tc>
        <w:tc>
          <w:tcPr>
            <w:tcW w:w="2460" w:type="dxa"/>
            <w:tcBorders>
              <w:top w:val="nil"/>
              <w:left w:val="nil"/>
              <w:bottom w:val="nil"/>
              <w:right w:val="nil"/>
            </w:tcBorders>
            <w:hideMark/>
          </w:tcPr>
          <w:p w14:paraId="58728F4A" w14:textId="0AA5E08C" w:rsidR="006B1A7D" w:rsidRDefault="006B1A7D" w:rsidP="006B1A7D">
            <w:pPr>
              <w:pStyle w:val="Contenidodelatabla"/>
              <w:jc w:val="right"/>
              <w:rPr>
                <w:rFonts w:ascii="Arial" w:hAnsi="Arial" w:cs="Arial"/>
              </w:rPr>
            </w:pPr>
            <w:r>
              <w:rPr>
                <w:rFonts w:ascii="Arial" w:hAnsi="Arial" w:cs="Arial"/>
                <w:b/>
                <w:bCs/>
                <w:sz w:val="22"/>
                <w:szCs w:val="22"/>
              </w:rPr>
              <w:t>$ 92,811.42</w:t>
            </w:r>
          </w:p>
        </w:tc>
      </w:tr>
    </w:tbl>
    <w:p w14:paraId="4DBB4D59" w14:textId="77777777" w:rsidR="000B5F67" w:rsidRPr="0018563A" w:rsidRDefault="000B5F67" w:rsidP="0018563A">
      <w:pPr>
        <w:jc w:val="both"/>
        <w:rPr>
          <w:rFonts w:ascii="Arial" w:hAnsi="Arial" w:cs="Arial"/>
          <w:sz w:val="22"/>
          <w:szCs w:val="22"/>
        </w:rPr>
      </w:pPr>
    </w:p>
    <w:p w14:paraId="25933829" w14:textId="77777777" w:rsidR="00E815DF" w:rsidRPr="00231566" w:rsidRDefault="007B3C9C">
      <w:pPr>
        <w:spacing w:line="100" w:lineRule="atLeast"/>
        <w:jc w:val="both"/>
        <w:rPr>
          <w:rFonts w:ascii="Arial" w:hAnsi="Arial" w:cs="Arial"/>
          <w:b/>
          <w:bCs/>
          <w:sz w:val="22"/>
          <w:szCs w:val="22"/>
          <w:shd w:val="clear" w:color="auto" w:fill="CCCCCC"/>
        </w:rPr>
      </w:pPr>
      <w:r w:rsidRPr="00E31E31">
        <w:rPr>
          <w:rFonts w:ascii="Arial" w:hAnsi="Arial" w:cs="Arial"/>
          <w:sz w:val="22"/>
          <w:szCs w:val="22"/>
        </w:rPr>
        <w:t xml:space="preserve">    </w:t>
      </w:r>
    </w:p>
    <w:p w14:paraId="43BAF2D7" w14:textId="7777777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14:paraId="7602FF03" w14:textId="77777777" w:rsidR="00A802D2" w:rsidRPr="00E31E31" w:rsidRDefault="00A802D2" w:rsidP="00A802D2">
      <w:pPr>
        <w:rPr>
          <w:rFonts w:ascii="Arial" w:hAnsi="Arial" w:cs="Arial"/>
        </w:rPr>
      </w:pPr>
    </w:p>
    <w:p w14:paraId="3EEFDAE0" w14:textId="77777777" w:rsidR="0078191C" w:rsidRDefault="0078191C" w:rsidP="00B449D9">
      <w:pPr>
        <w:autoSpaceDE w:val="0"/>
        <w:autoSpaceDN w:val="0"/>
        <w:adjustRightInd w:val="0"/>
        <w:jc w:val="both"/>
        <w:rPr>
          <w:rFonts w:ascii="Arial" w:hAnsi="Arial" w:cs="Arial"/>
          <w:sz w:val="22"/>
          <w:szCs w:val="22"/>
        </w:rPr>
      </w:pPr>
    </w:p>
    <w:p w14:paraId="6BFE1F48" w14:textId="44990F61"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3474BC">
        <w:rPr>
          <w:rFonts w:ascii="Arial" w:hAnsi="Arial" w:cs="Arial"/>
          <w:b/>
          <w:sz w:val="22"/>
          <w:szCs w:val="22"/>
        </w:rPr>
        <w:t>Secretaría Ejecutiva del Sistema Anticorrupción del Estado de Chiapas</w:t>
      </w:r>
      <w:r w:rsidRPr="00B449D9">
        <w:rPr>
          <w:rFonts w:ascii="Arial" w:hAnsi="Arial" w:cs="Arial"/>
          <w:sz w:val="22"/>
          <w:szCs w:val="22"/>
        </w:rPr>
        <w:t xml:space="preserve">, cuya diferencia positiva o negativa determina el ahorro o desahorro del 1 de enero al </w:t>
      </w:r>
      <w:r w:rsidR="003474BC">
        <w:rPr>
          <w:rFonts w:ascii="Arial" w:hAnsi="Arial" w:cs="Arial"/>
          <w:sz w:val="22"/>
          <w:szCs w:val="22"/>
        </w:rPr>
        <w:t>30 de junio</w:t>
      </w:r>
      <w:r w:rsidRPr="00B449D9">
        <w:rPr>
          <w:rFonts w:ascii="Arial" w:hAnsi="Arial" w:cs="Arial"/>
          <w:sz w:val="22"/>
          <w:szCs w:val="22"/>
        </w:rPr>
        <w:t xml:space="preserve"> </w:t>
      </w:r>
      <w:r w:rsidR="00CE51F2">
        <w:rPr>
          <w:rFonts w:ascii="Arial" w:hAnsi="Arial" w:cs="Arial"/>
          <w:sz w:val="22"/>
          <w:szCs w:val="22"/>
        </w:rPr>
        <w:t xml:space="preserve">de </w:t>
      </w:r>
      <w:r w:rsidR="00D554C3">
        <w:rPr>
          <w:rFonts w:ascii="Arial" w:hAnsi="Arial" w:cs="Arial"/>
          <w:sz w:val="22"/>
          <w:szCs w:val="22"/>
        </w:rPr>
        <w:t>202</w:t>
      </w:r>
      <w:r w:rsidR="001B2A99">
        <w:rPr>
          <w:rFonts w:ascii="Arial" w:hAnsi="Arial" w:cs="Arial"/>
          <w:sz w:val="22"/>
          <w:szCs w:val="22"/>
        </w:rPr>
        <w:t>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7A36A7">
        <w:rPr>
          <w:rFonts w:ascii="Arial" w:hAnsi="Arial" w:cs="Arial"/>
          <w:sz w:val="22"/>
          <w:szCs w:val="22"/>
        </w:rPr>
        <w:t>150,736.89</w:t>
      </w:r>
      <w:r>
        <w:rPr>
          <w:rFonts w:ascii="Arial" w:hAnsi="Arial" w:cs="Arial"/>
          <w:sz w:val="22"/>
          <w:szCs w:val="22"/>
        </w:rPr>
        <w:t>.</w:t>
      </w:r>
    </w:p>
    <w:p w14:paraId="0F02FD7A" w14:textId="77777777" w:rsidR="00B43170" w:rsidRPr="00E31E31" w:rsidRDefault="00B43170">
      <w:pPr>
        <w:spacing w:line="100" w:lineRule="atLeast"/>
        <w:rPr>
          <w:rFonts w:ascii="Arial" w:hAnsi="Arial" w:cs="Arial"/>
          <w:sz w:val="22"/>
          <w:szCs w:val="22"/>
        </w:rPr>
      </w:pPr>
    </w:p>
    <w:p w14:paraId="00C2EF97" w14:textId="77777777"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14:paraId="516E2528" w14:textId="77777777" w:rsidR="00DA3210" w:rsidRDefault="00DA3210" w:rsidP="00DA3210">
      <w:pPr>
        <w:spacing w:line="100" w:lineRule="atLeast"/>
        <w:rPr>
          <w:rFonts w:ascii="Arial" w:hAnsi="Arial" w:cs="Arial"/>
          <w:b/>
          <w:sz w:val="22"/>
          <w:szCs w:val="22"/>
        </w:rPr>
      </w:pPr>
    </w:p>
    <w:p w14:paraId="27513D78" w14:textId="77777777"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14:paraId="72AFDF2F" w14:textId="77777777" w:rsidR="00393F93" w:rsidRPr="00E31E31" w:rsidRDefault="00393F93">
      <w:pPr>
        <w:spacing w:line="100" w:lineRule="atLeast"/>
        <w:rPr>
          <w:rFonts w:ascii="Arial" w:hAnsi="Arial" w:cs="Arial"/>
          <w:sz w:val="22"/>
          <w:szCs w:val="22"/>
        </w:rPr>
      </w:pPr>
    </w:p>
    <w:p w14:paraId="60120FEC" w14:textId="65CE4EE1" w:rsidR="00034304" w:rsidRDefault="00034304">
      <w:pPr>
        <w:spacing w:line="100" w:lineRule="atLeast"/>
        <w:jc w:val="both"/>
        <w:rPr>
          <w:rFonts w:ascii="Arial" w:hAnsi="Arial" w:cs="Arial"/>
          <w:b/>
          <w:sz w:val="22"/>
          <w:szCs w:val="22"/>
        </w:rPr>
      </w:pPr>
      <w:r>
        <w:rPr>
          <w:rFonts w:ascii="Arial" w:hAnsi="Arial" w:cs="Arial"/>
          <w:sz w:val="22"/>
          <w:szCs w:val="22"/>
        </w:rPr>
        <w:t xml:space="preserve">Al </w:t>
      </w:r>
      <w:r w:rsidR="003474BC">
        <w:rPr>
          <w:rFonts w:ascii="Arial" w:hAnsi="Arial" w:cs="Arial"/>
          <w:sz w:val="22"/>
          <w:szCs w:val="22"/>
        </w:rPr>
        <w:t>30 de junio</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170762">
        <w:rPr>
          <w:rFonts w:ascii="Arial" w:hAnsi="Arial" w:cs="Arial"/>
          <w:sz w:val="22"/>
          <w:szCs w:val="22"/>
        </w:rPr>
        <w:t>de la Secretaría Ejecutiva del Sistema Anticorrupción del Estado de Chiapas</w:t>
      </w:r>
      <w:r w:rsidR="00BE25E2">
        <w:rPr>
          <w:rFonts w:ascii="Arial" w:hAnsi="Arial" w:cs="Arial"/>
          <w:b/>
          <w:sz w:val="22"/>
          <w:szCs w:val="22"/>
        </w:rPr>
        <w:t>.</w:t>
      </w:r>
      <w:r w:rsidR="00393F93" w:rsidRPr="00BE25E2">
        <w:rPr>
          <w:rFonts w:ascii="Arial" w:hAnsi="Arial" w:cs="Arial"/>
          <w:b/>
          <w:sz w:val="22"/>
          <w:szCs w:val="22"/>
        </w:rPr>
        <w:t xml:space="preserve"> </w:t>
      </w:r>
    </w:p>
    <w:p w14:paraId="2FF9C8B2" w14:textId="77777777"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21B6A" w:rsidRPr="00E31E31" w14:paraId="1441E390" w14:textId="77777777" w:rsidTr="00F440D4">
        <w:trPr>
          <w:jc w:val="center"/>
        </w:trPr>
        <w:tc>
          <w:tcPr>
            <w:tcW w:w="3975" w:type="dxa"/>
            <w:tcBorders>
              <w:right w:val="single" w:sz="4" w:space="0" w:color="FFFFFF" w:themeColor="background1"/>
            </w:tcBorders>
            <w:shd w:val="clear" w:color="auto" w:fill="8A8D92"/>
          </w:tcPr>
          <w:p w14:paraId="1C952716"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1094957"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7C4F59FB" w14:textId="77777777" w:rsidR="00321B6A"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B3BE80D" w14:textId="77777777" w:rsidR="00321B6A"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21B6A" w:rsidRPr="00E31E31" w14:paraId="3A49913F" w14:textId="77777777" w:rsidTr="00F440D4">
        <w:trPr>
          <w:jc w:val="center"/>
        </w:trPr>
        <w:tc>
          <w:tcPr>
            <w:tcW w:w="3975" w:type="dxa"/>
            <w:tcBorders>
              <w:left w:val="none" w:sz="1" w:space="0" w:color="000000"/>
              <w:bottom w:val="none" w:sz="1" w:space="0" w:color="000000"/>
            </w:tcBorders>
            <w:shd w:val="clear" w:color="auto" w:fill="auto"/>
          </w:tcPr>
          <w:p w14:paraId="3EC3BE90" w14:textId="77777777"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14:paraId="76727D71" w14:textId="77777777"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1433DCE" w14:textId="77777777"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2BA6D517" w14:textId="77777777" w:rsidR="00321B6A" w:rsidRPr="00E31E31" w:rsidRDefault="00321B6A" w:rsidP="00F440D4">
            <w:pPr>
              <w:pStyle w:val="Contenidodelatabla"/>
              <w:jc w:val="right"/>
              <w:rPr>
                <w:rFonts w:ascii="Arial" w:hAnsi="Arial" w:cs="Arial"/>
              </w:rPr>
            </w:pPr>
          </w:p>
        </w:tc>
      </w:tr>
      <w:tr w:rsidR="007A36A7" w:rsidRPr="00E31E31" w14:paraId="5BBE8831"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355F913" w14:textId="77777777" w:rsidR="007A36A7" w:rsidRPr="00BE25E2" w:rsidRDefault="007A36A7" w:rsidP="007A36A7">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14:paraId="044129EB"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52F1D1F2" w14:textId="4C19D0DB" w:rsidR="007A36A7" w:rsidRPr="00E31E31" w:rsidRDefault="007A36A7" w:rsidP="007A36A7">
            <w:pPr>
              <w:pStyle w:val="Contenidodelatabla"/>
              <w:jc w:val="right"/>
              <w:rPr>
                <w:rFonts w:ascii="Arial" w:hAnsi="Arial" w:cs="Arial"/>
                <w:sz w:val="22"/>
                <w:szCs w:val="22"/>
              </w:rPr>
            </w:pPr>
            <w:r>
              <w:rPr>
                <w:rFonts w:ascii="Arial" w:hAnsi="Arial" w:cs="Arial"/>
                <w:sz w:val="22"/>
                <w:szCs w:val="22"/>
              </w:rPr>
              <w:t>$ 8,010,907.93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21005E3" w14:textId="064E69AF" w:rsidR="007A36A7" w:rsidRPr="00E31E31" w:rsidRDefault="007A36A7" w:rsidP="007A36A7">
            <w:pPr>
              <w:pStyle w:val="Contenidodelatabla"/>
              <w:jc w:val="right"/>
              <w:rPr>
                <w:rFonts w:ascii="Arial" w:hAnsi="Arial" w:cs="Arial"/>
                <w:sz w:val="22"/>
                <w:szCs w:val="22"/>
              </w:rPr>
            </w:pPr>
            <w:r w:rsidRPr="008F5DCF">
              <w:rPr>
                <w:rFonts w:ascii="Arial" w:hAnsi="Arial" w:cs="Arial"/>
                <w:sz w:val="22"/>
                <w:szCs w:val="22"/>
              </w:rPr>
              <w:t>$20,064,116.58</w:t>
            </w:r>
          </w:p>
        </w:tc>
      </w:tr>
      <w:tr w:rsidR="007A36A7" w:rsidRPr="00E31E31" w14:paraId="2A211B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77B9884"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1B96DC31"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58A0E49" w14:textId="1A34BC6C"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8,010,911.93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C52A8C4" w14:textId="6EC0DF85"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$20,064,116.58</w:t>
            </w:r>
          </w:p>
        </w:tc>
      </w:tr>
      <w:tr w:rsidR="0078191C" w:rsidRPr="00E31E31" w14:paraId="04D45DC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74F9BB79" w14:textId="77777777" w:rsidR="0078191C" w:rsidRPr="00E31E31" w:rsidRDefault="0078191C"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B9A1163" w14:textId="77777777" w:rsidR="0078191C" w:rsidRDefault="0078191C"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5099C354" w14:textId="77777777" w:rsidR="0078191C" w:rsidRPr="00B449D9" w:rsidRDefault="0078191C" w:rsidP="007A36A7">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5E7487B" w14:textId="77777777" w:rsidR="0078191C" w:rsidRPr="008F5DCF" w:rsidRDefault="0078191C" w:rsidP="007A36A7">
            <w:pPr>
              <w:pStyle w:val="Contenidodelatabla"/>
              <w:jc w:val="right"/>
              <w:rPr>
                <w:rFonts w:ascii="Arial" w:hAnsi="Arial" w:cs="Arial"/>
                <w:b/>
                <w:sz w:val="22"/>
                <w:szCs w:val="22"/>
              </w:rPr>
            </w:pPr>
          </w:p>
        </w:tc>
      </w:tr>
    </w:tbl>
    <w:p w14:paraId="58EA6B6B" w14:textId="77777777" w:rsidR="0078191C" w:rsidRDefault="0078191C">
      <w:pPr>
        <w:spacing w:line="100" w:lineRule="atLeast"/>
        <w:jc w:val="both"/>
        <w:rPr>
          <w:rFonts w:ascii="Arial" w:hAnsi="Arial" w:cs="Arial"/>
          <w:b/>
          <w:sz w:val="22"/>
          <w:szCs w:val="22"/>
        </w:rPr>
      </w:pPr>
    </w:p>
    <w:p w14:paraId="5317B63C" w14:textId="621EF6AE"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14:paraId="4FB706F2" w14:textId="77777777" w:rsidR="00966410" w:rsidRPr="00A43A81" w:rsidRDefault="00966410">
      <w:pPr>
        <w:spacing w:line="100" w:lineRule="atLeast"/>
        <w:jc w:val="both"/>
        <w:rPr>
          <w:rFonts w:ascii="Arial" w:hAnsi="Arial" w:cs="Arial"/>
          <w:b/>
          <w:sz w:val="22"/>
          <w:szCs w:val="22"/>
        </w:rPr>
      </w:pPr>
    </w:p>
    <w:p w14:paraId="3B924203" w14:textId="0EFD6872" w:rsidR="00BE25E2" w:rsidRDefault="00034304"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00BE25E2" w:rsidRPr="00E31E31">
        <w:rPr>
          <w:rFonts w:ascii="Arial" w:hAnsi="Arial" w:cs="Arial"/>
          <w:sz w:val="22"/>
          <w:szCs w:val="22"/>
        </w:rPr>
        <w:t xml:space="preserve">ingresos </w:t>
      </w:r>
      <w:r w:rsidR="00BE25E2">
        <w:rPr>
          <w:rFonts w:ascii="Arial" w:hAnsi="Arial" w:cs="Arial"/>
          <w:sz w:val="22"/>
          <w:szCs w:val="22"/>
        </w:rPr>
        <w:t>obtenidos</w:t>
      </w:r>
      <w:r w:rsidR="001B2A99">
        <w:rPr>
          <w:rFonts w:ascii="Arial" w:hAnsi="Arial" w:cs="Arial"/>
          <w:sz w:val="22"/>
          <w:szCs w:val="22"/>
        </w:rPr>
        <w:t xml:space="preserve"> al </w:t>
      </w:r>
      <w:r w:rsidR="003474BC">
        <w:rPr>
          <w:rFonts w:ascii="Arial" w:hAnsi="Arial" w:cs="Arial"/>
          <w:sz w:val="22"/>
          <w:szCs w:val="22"/>
        </w:rPr>
        <w:t>30 de junio</w:t>
      </w:r>
      <w:r w:rsidR="001B2A99">
        <w:rPr>
          <w:rFonts w:ascii="Arial" w:hAnsi="Arial" w:cs="Arial"/>
          <w:sz w:val="22"/>
          <w:szCs w:val="22"/>
        </w:rPr>
        <w:t xml:space="preserve"> de 2022</w:t>
      </w:r>
      <w:r>
        <w:rPr>
          <w:rFonts w:ascii="Arial" w:hAnsi="Arial" w:cs="Arial"/>
          <w:sz w:val="22"/>
          <w:szCs w:val="22"/>
        </w:rPr>
        <w:t>,</w:t>
      </w:r>
      <w:r w:rsidR="00BE25E2" w:rsidRPr="00E31E31">
        <w:rPr>
          <w:rFonts w:ascii="Arial" w:hAnsi="Arial" w:cs="Arial"/>
          <w:sz w:val="22"/>
          <w:szCs w:val="22"/>
        </w:rPr>
        <w:t xml:space="preserve"> </w:t>
      </w:r>
      <w:r>
        <w:rPr>
          <w:rFonts w:ascii="Arial" w:hAnsi="Arial" w:cs="Arial"/>
          <w:sz w:val="22"/>
          <w:szCs w:val="22"/>
        </w:rPr>
        <w:t>por concepto de rendimientos generados de las cuentas bancarias, así como,</w:t>
      </w:r>
      <w:r w:rsidR="00BE25E2" w:rsidRPr="00E31E31">
        <w:rPr>
          <w:rFonts w:ascii="Arial" w:hAnsi="Arial" w:cs="Arial"/>
          <w:sz w:val="22"/>
          <w:szCs w:val="22"/>
        </w:rPr>
        <w:t xml:space="preserve"> </w:t>
      </w:r>
      <w:r>
        <w:rPr>
          <w:rFonts w:ascii="Arial" w:hAnsi="Arial" w:cs="Arial"/>
          <w:sz w:val="22"/>
          <w:szCs w:val="22"/>
        </w:rPr>
        <w:t>por</w:t>
      </w:r>
      <w:r w:rsidR="00BE25E2" w:rsidRPr="00E31E31">
        <w:rPr>
          <w:rFonts w:ascii="Arial" w:hAnsi="Arial" w:cs="Arial"/>
          <w:sz w:val="22"/>
          <w:szCs w:val="22"/>
        </w:rPr>
        <w:t xml:space="preserve"> </w:t>
      </w:r>
      <w:r w:rsidR="00C448B5">
        <w:rPr>
          <w:rFonts w:ascii="Arial" w:hAnsi="Arial" w:cs="Arial"/>
          <w:sz w:val="22"/>
          <w:szCs w:val="22"/>
        </w:rPr>
        <w:t xml:space="preserve">diferencias a favor en el pago de impuestos y facturas, por </w:t>
      </w:r>
      <w:r w:rsidR="00BE25E2">
        <w:rPr>
          <w:rFonts w:ascii="Arial" w:hAnsi="Arial" w:cs="Arial"/>
          <w:sz w:val="22"/>
          <w:szCs w:val="22"/>
        </w:rPr>
        <w:t>apertura de cuenta</w:t>
      </w:r>
      <w:r>
        <w:rPr>
          <w:rFonts w:ascii="Arial" w:hAnsi="Arial" w:cs="Arial"/>
          <w:sz w:val="22"/>
          <w:szCs w:val="22"/>
        </w:rPr>
        <w:t>s</w:t>
      </w:r>
      <w:r w:rsidR="00BE25E2">
        <w:rPr>
          <w:rFonts w:ascii="Arial" w:hAnsi="Arial" w:cs="Arial"/>
          <w:sz w:val="22"/>
          <w:szCs w:val="22"/>
        </w:rPr>
        <w:t xml:space="preserve"> bancaria</w:t>
      </w:r>
      <w:r>
        <w:rPr>
          <w:rFonts w:ascii="Arial" w:hAnsi="Arial" w:cs="Arial"/>
          <w:sz w:val="22"/>
          <w:szCs w:val="22"/>
        </w:rPr>
        <w:t>s</w:t>
      </w:r>
      <w:r w:rsidR="00C448B5">
        <w:rPr>
          <w:rFonts w:ascii="Arial" w:hAnsi="Arial" w:cs="Arial"/>
          <w:sz w:val="22"/>
          <w:szCs w:val="22"/>
        </w:rPr>
        <w:t xml:space="preserve">, </w:t>
      </w:r>
      <w:r w:rsidR="00BE25E2">
        <w:rPr>
          <w:rFonts w:ascii="Arial" w:hAnsi="Arial" w:cs="Arial"/>
          <w:sz w:val="22"/>
          <w:szCs w:val="22"/>
        </w:rPr>
        <w:t xml:space="preserve">por </w:t>
      </w:r>
      <w:r w:rsidR="00BE25E2" w:rsidRPr="00E31E31">
        <w:rPr>
          <w:rFonts w:ascii="Arial" w:hAnsi="Arial" w:cs="Arial"/>
          <w:sz w:val="22"/>
          <w:szCs w:val="22"/>
        </w:rPr>
        <w:t>depósitos en efectivo</w:t>
      </w:r>
      <w:r w:rsidR="00F85F6E">
        <w:rPr>
          <w:rFonts w:ascii="Arial" w:hAnsi="Arial" w:cs="Arial"/>
          <w:sz w:val="22"/>
          <w:szCs w:val="22"/>
        </w:rPr>
        <w:t>.</w:t>
      </w: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14:paraId="147BFA9B" w14:textId="77777777" w:rsidTr="00F440D4">
        <w:trPr>
          <w:jc w:val="center"/>
        </w:trPr>
        <w:tc>
          <w:tcPr>
            <w:tcW w:w="3975" w:type="dxa"/>
            <w:tcBorders>
              <w:right w:val="single" w:sz="4" w:space="0" w:color="FFFFFF" w:themeColor="background1"/>
            </w:tcBorders>
            <w:shd w:val="clear" w:color="auto" w:fill="8A8D92"/>
          </w:tcPr>
          <w:p w14:paraId="1A89C416"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14:paraId="3234502B"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1BF442BC" w14:textId="77777777" w:rsidR="00CF4088"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4B0FA38" w14:textId="77777777" w:rsidR="00CF4088"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CF4088" w:rsidRPr="00E31E31" w14:paraId="5A49794C" w14:textId="77777777" w:rsidTr="00F440D4">
        <w:trPr>
          <w:jc w:val="center"/>
        </w:trPr>
        <w:tc>
          <w:tcPr>
            <w:tcW w:w="3975" w:type="dxa"/>
            <w:tcBorders>
              <w:left w:val="none" w:sz="1" w:space="0" w:color="000000"/>
              <w:bottom w:val="none" w:sz="1" w:space="0" w:color="000000"/>
            </w:tcBorders>
            <w:shd w:val="clear" w:color="auto" w:fill="auto"/>
          </w:tcPr>
          <w:p w14:paraId="7349D1FD" w14:textId="77777777"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14:paraId="7209D443" w14:textId="77777777"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E210A31" w14:textId="77777777"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549103BE" w14:textId="77777777" w:rsidR="00CF4088" w:rsidRPr="00E31E31" w:rsidRDefault="00CF4088" w:rsidP="00F440D4">
            <w:pPr>
              <w:pStyle w:val="Contenidodelatabla"/>
              <w:jc w:val="right"/>
              <w:rPr>
                <w:rFonts w:ascii="Arial" w:hAnsi="Arial" w:cs="Arial"/>
              </w:rPr>
            </w:pPr>
          </w:p>
        </w:tc>
      </w:tr>
      <w:tr w:rsidR="007A36A7" w:rsidRPr="00E31E31" w14:paraId="6BEF9D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12626E" w14:textId="77777777" w:rsidR="007A36A7" w:rsidRPr="00E31E31" w:rsidRDefault="007A36A7" w:rsidP="007A36A7">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14:paraId="2A56D61A"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60606980" w14:textId="666A172B" w:rsidR="007A36A7" w:rsidRDefault="007A36A7" w:rsidP="007A36A7">
            <w:pPr>
              <w:pStyle w:val="Contenidodelatabla"/>
              <w:jc w:val="right"/>
              <w:rPr>
                <w:rFonts w:ascii="Arial" w:hAnsi="Arial" w:cs="Arial"/>
                <w:sz w:val="22"/>
                <w:szCs w:val="22"/>
              </w:rPr>
            </w:pPr>
            <w:r>
              <w:rPr>
                <w:rFonts w:ascii="Arial" w:hAnsi="Arial" w:cs="Arial"/>
                <w:sz w:val="22"/>
                <w:szCs w:val="22"/>
              </w:rPr>
              <w:t>3.15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DBC4D55" w14:textId="14084296" w:rsidR="007A36A7" w:rsidRDefault="007A36A7" w:rsidP="007A36A7">
            <w:pPr>
              <w:pStyle w:val="Contenidodelatabla"/>
              <w:jc w:val="right"/>
              <w:rPr>
                <w:rFonts w:ascii="Arial" w:hAnsi="Arial" w:cs="Arial"/>
                <w:sz w:val="22"/>
                <w:szCs w:val="22"/>
              </w:rPr>
            </w:pPr>
            <w:r w:rsidRPr="008F5DCF">
              <w:rPr>
                <w:rFonts w:ascii="Arial" w:hAnsi="Arial" w:cs="Arial"/>
                <w:sz w:val="22"/>
                <w:szCs w:val="22"/>
              </w:rPr>
              <w:t>$632.89</w:t>
            </w:r>
          </w:p>
        </w:tc>
      </w:tr>
      <w:tr w:rsidR="007A36A7" w:rsidRPr="00E31E31" w14:paraId="7FC6CF4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2690092"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7147BCD3"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6823D80C" w14:textId="3F9D18F4"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3.15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22425B1" w14:textId="4430007C"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$ 632.89</w:t>
            </w:r>
          </w:p>
        </w:tc>
      </w:tr>
      <w:tr w:rsidR="007A36A7" w:rsidRPr="00E31E31" w14:paraId="65C9CADF"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0A46FD"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6A51FEF2" w14:textId="77777777" w:rsidR="007A36A7"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66AE7C1A" w14:textId="77777777" w:rsidR="007A36A7" w:rsidRPr="00B449D9" w:rsidRDefault="007A36A7" w:rsidP="007A36A7">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EDBEAC1" w14:textId="77777777" w:rsidR="007A36A7" w:rsidRPr="00B449D9" w:rsidRDefault="007A36A7" w:rsidP="007A36A7">
            <w:pPr>
              <w:pStyle w:val="Contenidodelatabla"/>
              <w:jc w:val="right"/>
              <w:rPr>
                <w:rFonts w:ascii="Arial" w:hAnsi="Arial" w:cs="Arial"/>
                <w:b/>
                <w:sz w:val="22"/>
                <w:szCs w:val="22"/>
              </w:rPr>
            </w:pPr>
          </w:p>
        </w:tc>
      </w:tr>
      <w:tr w:rsidR="007A36A7" w:rsidRPr="00E31E31" w14:paraId="2B70531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78C846" w14:textId="77777777" w:rsidR="007A36A7" w:rsidRPr="00E31E31" w:rsidRDefault="007A36A7" w:rsidP="007A36A7">
            <w:pPr>
              <w:pStyle w:val="Contenidodelatabla"/>
              <w:jc w:val="right"/>
              <w:rPr>
                <w:rFonts w:ascii="Arial" w:hAnsi="Arial" w:cs="Arial"/>
                <w:b/>
                <w:bCs/>
                <w:sz w:val="22"/>
                <w:szCs w:val="22"/>
              </w:rPr>
            </w:pPr>
            <w:proofErr w:type="gramStart"/>
            <w:r>
              <w:rPr>
                <w:rFonts w:ascii="Arial" w:hAnsi="Arial" w:cs="Arial"/>
                <w:b/>
                <w:bCs/>
                <w:sz w:val="22"/>
                <w:szCs w:val="22"/>
              </w:rPr>
              <w:t>Total</w:t>
            </w:r>
            <w:proofErr w:type="gramEnd"/>
            <w:r>
              <w:rPr>
                <w:rFonts w:ascii="Arial" w:hAnsi="Arial" w:cs="Arial"/>
                <w:b/>
                <w:bCs/>
                <w:sz w:val="22"/>
                <w:szCs w:val="22"/>
              </w:rPr>
              <w:t xml:space="preserve"> de Ingresos y Otros Beneficios</w:t>
            </w:r>
          </w:p>
        </w:tc>
        <w:tc>
          <w:tcPr>
            <w:tcW w:w="1660" w:type="dxa"/>
            <w:tcBorders>
              <w:top w:val="none" w:sz="1" w:space="0" w:color="000000"/>
              <w:left w:val="none" w:sz="1" w:space="0" w:color="000000"/>
              <w:bottom w:val="none" w:sz="1" w:space="0" w:color="000000"/>
              <w:right w:val="none" w:sz="1" w:space="0" w:color="000000"/>
            </w:tcBorders>
          </w:tcPr>
          <w:p w14:paraId="79A7D12F" w14:textId="77777777" w:rsidR="007A36A7" w:rsidRPr="00E31E31"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3610FB46" w14:textId="2AD5D4B2"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A21126">
              <w:rPr>
                <w:rFonts w:ascii="Arial" w:hAnsi="Arial" w:cs="Arial"/>
                <w:b/>
                <w:sz w:val="22"/>
                <w:szCs w:val="22"/>
              </w:rPr>
              <w:t>8,010,911.08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484885E" w14:textId="1AB77F77"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$20,064,749.47</w:t>
            </w:r>
          </w:p>
        </w:tc>
      </w:tr>
    </w:tbl>
    <w:p w14:paraId="0F317EFE" w14:textId="77777777" w:rsidR="009002F2" w:rsidRDefault="009002F2" w:rsidP="009002F2">
      <w:pPr>
        <w:jc w:val="both"/>
        <w:rPr>
          <w:rFonts w:ascii="Arial" w:hAnsi="Arial" w:cs="Arial"/>
          <w:sz w:val="22"/>
          <w:szCs w:val="22"/>
        </w:rPr>
      </w:pPr>
    </w:p>
    <w:p w14:paraId="7FB6DF93" w14:textId="77777777" w:rsidR="0078191C" w:rsidRDefault="0078191C">
      <w:pPr>
        <w:spacing w:line="100" w:lineRule="atLeast"/>
        <w:jc w:val="both"/>
        <w:rPr>
          <w:rFonts w:ascii="Arial" w:hAnsi="Arial" w:cs="Arial"/>
          <w:b/>
          <w:sz w:val="22"/>
          <w:szCs w:val="22"/>
        </w:rPr>
      </w:pPr>
    </w:p>
    <w:p w14:paraId="78E1889F" w14:textId="12AC86AA"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14:paraId="7F433E5C" w14:textId="25AC16F8" w:rsidR="00393F93" w:rsidRDefault="00393F93">
      <w:pPr>
        <w:spacing w:line="100" w:lineRule="atLeast"/>
        <w:jc w:val="both"/>
        <w:rPr>
          <w:rFonts w:ascii="Arial" w:hAnsi="Arial" w:cs="Arial"/>
          <w:sz w:val="22"/>
          <w:szCs w:val="22"/>
          <w:shd w:val="clear" w:color="auto" w:fill="FFD320"/>
        </w:rPr>
      </w:pPr>
    </w:p>
    <w:p w14:paraId="55F9F8A4" w14:textId="77777777" w:rsidR="0078191C" w:rsidRPr="00E31E31" w:rsidRDefault="0078191C">
      <w:pPr>
        <w:spacing w:line="100" w:lineRule="atLeast"/>
        <w:jc w:val="both"/>
        <w:rPr>
          <w:rFonts w:ascii="Arial" w:hAnsi="Arial" w:cs="Arial"/>
          <w:sz w:val="22"/>
          <w:szCs w:val="22"/>
          <w:shd w:val="clear" w:color="auto" w:fill="FFD320"/>
        </w:rPr>
      </w:pPr>
    </w:p>
    <w:p w14:paraId="51BC4057" w14:textId="2A9C9B9B"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1B2A99">
        <w:rPr>
          <w:rFonts w:ascii="Arial" w:hAnsi="Arial" w:cs="Arial"/>
          <w:sz w:val="22"/>
          <w:szCs w:val="22"/>
        </w:rPr>
        <w:t xml:space="preserve"> al </w:t>
      </w:r>
      <w:r w:rsidR="003474BC">
        <w:rPr>
          <w:rFonts w:ascii="Arial" w:hAnsi="Arial" w:cs="Arial"/>
          <w:sz w:val="22"/>
          <w:szCs w:val="22"/>
        </w:rPr>
        <w:t>30 de junio</w:t>
      </w:r>
      <w:r w:rsidR="001B2A99">
        <w:rPr>
          <w:rFonts w:ascii="Arial" w:hAnsi="Arial" w:cs="Arial"/>
          <w:sz w:val="22"/>
          <w:szCs w:val="22"/>
        </w:rPr>
        <w:t xml:space="preserv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w:t>
      </w:r>
    </w:p>
    <w:p w14:paraId="3DFD1941" w14:textId="77777777"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14:paraId="670EB295" w14:textId="77777777" w:rsidTr="002915CE">
        <w:trPr>
          <w:jc w:val="center"/>
        </w:trPr>
        <w:tc>
          <w:tcPr>
            <w:tcW w:w="5517" w:type="dxa"/>
            <w:tcBorders>
              <w:right w:val="single" w:sz="4" w:space="0" w:color="FFFFFF" w:themeColor="background1"/>
            </w:tcBorders>
            <w:shd w:val="clear" w:color="auto" w:fill="8A8D92"/>
          </w:tcPr>
          <w:p w14:paraId="31BEAFAD" w14:textId="77777777"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B664A40" w14:textId="77777777" w:rsidR="002915CE"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E3B6141" w14:textId="77777777" w:rsidR="002915CE"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2915CE" w:rsidRPr="00E31E31" w14:paraId="2F6E2A9E" w14:textId="77777777" w:rsidTr="002915CE">
        <w:trPr>
          <w:jc w:val="center"/>
        </w:trPr>
        <w:tc>
          <w:tcPr>
            <w:tcW w:w="5517" w:type="dxa"/>
            <w:tcBorders>
              <w:left w:val="none" w:sz="1" w:space="0" w:color="000000"/>
              <w:bottom w:val="none" w:sz="1" w:space="0" w:color="000000"/>
            </w:tcBorders>
            <w:shd w:val="clear" w:color="auto" w:fill="auto"/>
          </w:tcPr>
          <w:p w14:paraId="39E5F245"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14:paraId="458C095F"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506638" w14:textId="77777777" w:rsidR="002915CE" w:rsidRPr="00A86A40" w:rsidRDefault="002915CE" w:rsidP="00F440D4">
            <w:pPr>
              <w:pStyle w:val="Contenidodelatabla"/>
              <w:jc w:val="right"/>
              <w:rPr>
                <w:rFonts w:ascii="Arial" w:hAnsi="Arial" w:cs="Arial"/>
              </w:rPr>
            </w:pPr>
          </w:p>
        </w:tc>
      </w:tr>
      <w:tr w:rsidR="002915CE" w:rsidRPr="00E31E31" w14:paraId="25EE84C3" w14:textId="77777777" w:rsidTr="002915CE">
        <w:trPr>
          <w:jc w:val="center"/>
        </w:trPr>
        <w:tc>
          <w:tcPr>
            <w:tcW w:w="5517" w:type="dxa"/>
            <w:tcBorders>
              <w:left w:val="none" w:sz="1" w:space="0" w:color="000000"/>
              <w:bottom w:val="none" w:sz="1" w:space="0" w:color="000000"/>
            </w:tcBorders>
            <w:shd w:val="clear" w:color="auto" w:fill="auto"/>
          </w:tcPr>
          <w:p w14:paraId="3065B2AF"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14:paraId="4884C1C2"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0A15AE" w14:textId="77777777" w:rsidR="002915CE" w:rsidRDefault="002915CE" w:rsidP="00F440D4">
            <w:pPr>
              <w:pStyle w:val="Contenidodelatabla"/>
              <w:jc w:val="right"/>
              <w:rPr>
                <w:rFonts w:ascii="Arial" w:hAnsi="Arial" w:cs="Arial"/>
                <w:sz w:val="22"/>
                <w:szCs w:val="22"/>
              </w:rPr>
            </w:pPr>
          </w:p>
        </w:tc>
      </w:tr>
      <w:tr w:rsidR="00A21126" w:rsidRPr="00E31E31" w14:paraId="5D75308E" w14:textId="77777777" w:rsidTr="002915CE">
        <w:trPr>
          <w:jc w:val="center"/>
        </w:trPr>
        <w:tc>
          <w:tcPr>
            <w:tcW w:w="5517" w:type="dxa"/>
            <w:tcBorders>
              <w:left w:val="none" w:sz="1" w:space="0" w:color="000000"/>
              <w:bottom w:val="none" w:sz="1" w:space="0" w:color="000000"/>
            </w:tcBorders>
            <w:shd w:val="clear" w:color="auto" w:fill="auto"/>
          </w:tcPr>
          <w:p w14:paraId="4A67EA6E"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14:paraId="0F9963A4" w14:textId="6066B424" w:rsidR="00A21126" w:rsidRPr="00E31E31" w:rsidRDefault="00A21126" w:rsidP="00A21126">
            <w:pPr>
              <w:pStyle w:val="Contenidodelatabla"/>
              <w:jc w:val="right"/>
              <w:rPr>
                <w:rFonts w:ascii="Arial" w:hAnsi="Arial" w:cs="Arial"/>
              </w:rPr>
            </w:pPr>
            <w:r>
              <w:rPr>
                <w:rFonts w:ascii="Arial" w:hAnsi="Arial" w:cs="Arial"/>
                <w:sz w:val="22"/>
                <w:szCs w:val="22"/>
              </w:rPr>
              <w:t>3,593,132.08</w:t>
            </w:r>
          </w:p>
        </w:tc>
        <w:tc>
          <w:tcPr>
            <w:tcW w:w="2477" w:type="dxa"/>
            <w:tcBorders>
              <w:left w:val="none" w:sz="1" w:space="0" w:color="000000"/>
              <w:bottom w:val="none" w:sz="1" w:space="0" w:color="000000"/>
              <w:right w:val="none" w:sz="1" w:space="0" w:color="000000"/>
            </w:tcBorders>
            <w:shd w:val="clear" w:color="auto" w:fill="auto"/>
          </w:tcPr>
          <w:p w14:paraId="0A9050B7" w14:textId="23D770BD" w:rsidR="00A21126" w:rsidRPr="00E31E31" w:rsidRDefault="00A21126" w:rsidP="00A21126">
            <w:pPr>
              <w:pStyle w:val="Contenidodelatabla"/>
              <w:jc w:val="right"/>
              <w:rPr>
                <w:rFonts w:ascii="Arial" w:hAnsi="Arial" w:cs="Arial"/>
              </w:rPr>
            </w:pPr>
            <w:r w:rsidRPr="008F5DCF">
              <w:rPr>
                <w:rFonts w:ascii="Arial" w:hAnsi="Arial" w:cs="Arial"/>
                <w:sz w:val="22"/>
                <w:szCs w:val="22"/>
              </w:rPr>
              <w:t>$ 8,496,732.34</w:t>
            </w:r>
          </w:p>
        </w:tc>
      </w:tr>
      <w:tr w:rsidR="00A21126" w:rsidRPr="00E31E31" w14:paraId="3975A38A" w14:textId="77777777" w:rsidTr="002915CE">
        <w:trPr>
          <w:jc w:val="center"/>
        </w:trPr>
        <w:tc>
          <w:tcPr>
            <w:tcW w:w="5517" w:type="dxa"/>
            <w:tcBorders>
              <w:left w:val="none" w:sz="1" w:space="0" w:color="000000"/>
              <w:bottom w:val="none" w:sz="1" w:space="0" w:color="000000"/>
            </w:tcBorders>
            <w:shd w:val="clear" w:color="auto" w:fill="auto"/>
          </w:tcPr>
          <w:p w14:paraId="73D49AA3"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14:paraId="3E3D645D" w14:textId="024B0D95" w:rsidR="00A21126" w:rsidRPr="00E31E31" w:rsidRDefault="00A21126" w:rsidP="00A21126">
            <w:pPr>
              <w:pStyle w:val="Contenidodelatabla"/>
              <w:jc w:val="right"/>
              <w:rPr>
                <w:rFonts w:ascii="Arial" w:hAnsi="Arial" w:cs="Arial"/>
              </w:rPr>
            </w:pPr>
            <w:r w:rsidRPr="00E31E31">
              <w:rPr>
                <w:rFonts w:ascii="Arial" w:hAnsi="Arial" w:cs="Arial"/>
                <w:sz w:val="22"/>
                <w:szCs w:val="22"/>
              </w:rPr>
              <w:t>3</w:t>
            </w:r>
            <w:r>
              <w:rPr>
                <w:rFonts w:ascii="Arial" w:hAnsi="Arial" w:cs="Arial"/>
                <w:sz w:val="22"/>
                <w:szCs w:val="22"/>
              </w:rPr>
              <w:t>13,983.51</w:t>
            </w:r>
          </w:p>
        </w:tc>
        <w:tc>
          <w:tcPr>
            <w:tcW w:w="2477" w:type="dxa"/>
            <w:tcBorders>
              <w:left w:val="none" w:sz="1" w:space="0" w:color="000000"/>
              <w:bottom w:val="none" w:sz="1" w:space="0" w:color="000000"/>
              <w:right w:val="none" w:sz="1" w:space="0" w:color="000000"/>
            </w:tcBorders>
            <w:shd w:val="clear" w:color="auto" w:fill="auto"/>
          </w:tcPr>
          <w:p w14:paraId="54401515" w14:textId="52B6F9C0" w:rsidR="00A21126" w:rsidRPr="00E31E31" w:rsidRDefault="00A21126" w:rsidP="00A21126">
            <w:pPr>
              <w:pStyle w:val="Contenidodelatabla"/>
              <w:jc w:val="right"/>
              <w:rPr>
                <w:rFonts w:ascii="Arial" w:hAnsi="Arial" w:cs="Arial"/>
              </w:rPr>
            </w:pPr>
            <w:r w:rsidRPr="00C6790A">
              <w:rPr>
                <w:rFonts w:ascii="Arial" w:hAnsi="Arial" w:cs="Arial"/>
                <w:sz w:val="22"/>
                <w:szCs w:val="22"/>
              </w:rPr>
              <w:t>692,923.22</w:t>
            </w:r>
          </w:p>
        </w:tc>
      </w:tr>
      <w:tr w:rsidR="00A21126" w:rsidRPr="00E31E31" w14:paraId="77B4D689" w14:textId="77777777" w:rsidTr="002915CE">
        <w:trPr>
          <w:jc w:val="center"/>
        </w:trPr>
        <w:tc>
          <w:tcPr>
            <w:tcW w:w="5517" w:type="dxa"/>
            <w:tcBorders>
              <w:left w:val="none" w:sz="1" w:space="0" w:color="000000"/>
              <w:bottom w:val="none" w:sz="1" w:space="0" w:color="000000"/>
            </w:tcBorders>
            <w:shd w:val="clear" w:color="auto" w:fill="auto"/>
          </w:tcPr>
          <w:p w14:paraId="710FC7F6"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14:paraId="0577189D" w14:textId="4C5DC89F" w:rsidR="00A21126" w:rsidRPr="00E31E31" w:rsidRDefault="00A21126" w:rsidP="00A21126">
            <w:pPr>
              <w:pStyle w:val="Contenidodelatabla"/>
              <w:jc w:val="right"/>
              <w:rPr>
                <w:rFonts w:ascii="Arial" w:hAnsi="Arial" w:cs="Arial"/>
              </w:rPr>
            </w:pPr>
            <w:r>
              <w:rPr>
                <w:rFonts w:ascii="Arial" w:hAnsi="Arial" w:cs="Arial"/>
                <w:sz w:val="22"/>
                <w:szCs w:val="22"/>
              </w:rPr>
              <w:t>3,953,058.60</w:t>
            </w:r>
          </w:p>
        </w:tc>
        <w:tc>
          <w:tcPr>
            <w:tcW w:w="2477" w:type="dxa"/>
            <w:tcBorders>
              <w:left w:val="none" w:sz="1" w:space="0" w:color="000000"/>
              <w:bottom w:val="none" w:sz="1" w:space="0" w:color="000000"/>
              <w:right w:val="none" w:sz="1" w:space="0" w:color="000000"/>
            </w:tcBorders>
            <w:shd w:val="clear" w:color="auto" w:fill="auto"/>
          </w:tcPr>
          <w:p w14:paraId="44F7F668" w14:textId="75D650F7" w:rsidR="00A21126" w:rsidRPr="00E31E31" w:rsidRDefault="00A21126" w:rsidP="00A21126">
            <w:pPr>
              <w:pStyle w:val="Contenidodelatabla"/>
              <w:jc w:val="right"/>
              <w:rPr>
                <w:rFonts w:ascii="Arial" w:hAnsi="Arial" w:cs="Arial"/>
              </w:rPr>
            </w:pPr>
            <w:r w:rsidRPr="008F5DCF">
              <w:rPr>
                <w:rFonts w:ascii="Arial" w:hAnsi="Arial" w:cs="Arial"/>
                <w:sz w:val="22"/>
                <w:szCs w:val="22"/>
              </w:rPr>
              <w:t>8,673,904.60</w:t>
            </w:r>
          </w:p>
        </w:tc>
      </w:tr>
      <w:tr w:rsidR="002915CE" w:rsidRPr="00E31E31" w14:paraId="08188D2F" w14:textId="77777777" w:rsidTr="002915CE">
        <w:trPr>
          <w:jc w:val="center"/>
        </w:trPr>
        <w:tc>
          <w:tcPr>
            <w:tcW w:w="5517" w:type="dxa"/>
            <w:tcBorders>
              <w:left w:val="none" w:sz="1" w:space="0" w:color="000000"/>
              <w:bottom w:val="none" w:sz="1" w:space="0" w:color="000000"/>
            </w:tcBorders>
            <w:shd w:val="clear" w:color="auto" w:fill="auto"/>
          </w:tcPr>
          <w:p w14:paraId="6F972F0B" w14:textId="77777777"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14:paraId="15F49AC8" w14:textId="77777777"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63E29FC7" w14:textId="77777777" w:rsidR="002915CE" w:rsidRPr="0035225E" w:rsidRDefault="002915CE" w:rsidP="00F440D4">
            <w:pPr>
              <w:pStyle w:val="Contenidodelatabla"/>
              <w:jc w:val="right"/>
              <w:rPr>
                <w:rFonts w:ascii="Arial" w:hAnsi="Arial" w:cs="Arial"/>
                <w:sz w:val="22"/>
                <w:szCs w:val="22"/>
              </w:rPr>
            </w:pPr>
          </w:p>
        </w:tc>
      </w:tr>
      <w:tr w:rsidR="002915CE" w:rsidRPr="00E31E31" w14:paraId="182F126D" w14:textId="77777777" w:rsidTr="002915CE">
        <w:trPr>
          <w:jc w:val="center"/>
        </w:trPr>
        <w:tc>
          <w:tcPr>
            <w:tcW w:w="5517" w:type="dxa"/>
            <w:tcBorders>
              <w:left w:val="none" w:sz="1" w:space="0" w:color="000000"/>
              <w:bottom w:val="none" w:sz="1" w:space="0" w:color="000000"/>
            </w:tcBorders>
            <w:shd w:val="clear" w:color="auto" w:fill="auto"/>
          </w:tcPr>
          <w:p w14:paraId="30ECE92A" w14:textId="06DCC4DB" w:rsidR="002915CE" w:rsidRPr="00E31E31" w:rsidRDefault="00A21126" w:rsidP="002915CE">
            <w:pPr>
              <w:pStyle w:val="Contenidodelatabla"/>
              <w:jc w:val="both"/>
              <w:rPr>
                <w:rFonts w:ascii="Arial" w:hAnsi="Arial" w:cs="Arial"/>
                <w:sz w:val="22"/>
                <w:szCs w:val="22"/>
              </w:rPr>
            </w:pPr>
            <w:r w:rsidRPr="008F5DCF">
              <w:rPr>
                <w:rFonts w:ascii="Arial" w:hAnsi="Arial" w:cs="Arial"/>
                <w:sz w:val="22"/>
                <w:szCs w:val="22"/>
              </w:rPr>
              <w:t>Subsidios y Subvenciones</w:t>
            </w:r>
          </w:p>
        </w:tc>
        <w:tc>
          <w:tcPr>
            <w:tcW w:w="2477" w:type="dxa"/>
            <w:tcBorders>
              <w:left w:val="none" w:sz="1" w:space="0" w:color="000000"/>
              <w:bottom w:val="none" w:sz="1" w:space="0" w:color="000000"/>
            </w:tcBorders>
          </w:tcPr>
          <w:p w14:paraId="0BB9C6BB" w14:textId="083D6238"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71099892" w14:textId="5669EEB1"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223,863.92</w:t>
            </w:r>
          </w:p>
        </w:tc>
      </w:tr>
      <w:tr w:rsidR="002915CE" w:rsidRPr="00E31E31" w14:paraId="0D834DD1" w14:textId="77777777" w:rsidTr="002915CE">
        <w:trPr>
          <w:jc w:val="center"/>
        </w:trPr>
        <w:tc>
          <w:tcPr>
            <w:tcW w:w="5517" w:type="dxa"/>
            <w:tcBorders>
              <w:left w:val="none" w:sz="1" w:space="0" w:color="000000"/>
              <w:bottom w:val="none" w:sz="1" w:space="0" w:color="000000"/>
            </w:tcBorders>
            <w:shd w:val="clear" w:color="auto" w:fill="auto"/>
          </w:tcPr>
          <w:p w14:paraId="60E29CF6" w14:textId="77777777"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14:paraId="70AC8080" w14:textId="77777777"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24CAA75C" w14:textId="77777777" w:rsidR="002915CE" w:rsidRPr="0035225E" w:rsidRDefault="002915CE" w:rsidP="00F440D4">
            <w:pPr>
              <w:pStyle w:val="Contenidodelatabla"/>
              <w:jc w:val="right"/>
              <w:rPr>
                <w:rFonts w:ascii="Arial" w:hAnsi="Arial" w:cs="Arial"/>
                <w:sz w:val="22"/>
                <w:szCs w:val="22"/>
              </w:rPr>
            </w:pPr>
          </w:p>
        </w:tc>
      </w:tr>
      <w:tr w:rsidR="002915CE" w:rsidRPr="00E31E31" w14:paraId="1AB10486" w14:textId="77777777" w:rsidTr="002915CE">
        <w:trPr>
          <w:jc w:val="center"/>
        </w:trPr>
        <w:tc>
          <w:tcPr>
            <w:tcW w:w="5517" w:type="dxa"/>
            <w:tcBorders>
              <w:left w:val="none" w:sz="1" w:space="0" w:color="000000"/>
              <w:bottom w:val="none" w:sz="1" w:space="0" w:color="000000"/>
            </w:tcBorders>
            <w:shd w:val="clear" w:color="auto" w:fill="auto"/>
          </w:tcPr>
          <w:p w14:paraId="514232E0" w14:textId="77777777"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14:paraId="73A68E18" w14:textId="092DB4A2"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57A61CF0" w14:textId="38BF9D9A"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376,104.31</w:t>
            </w:r>
          </w:p>
        </w:tc>
      </w:tr>
      <w:tr w:rsidR="002915CE" w:rsidRPr="00E31E31" w14:paraId="03D4D351" w14:textId="77777777" w:rsidTr="002915CE">
        <w:trPr>
          <w:jc w:val="center"/>
        </w:trPr>
        <w:tc>
          <w:tcPr>
            <w:tcW w:w="5517" w:type="dxa"/>
            <w:tcBorders>
              <w:left w:val="none" w:sz="1" w:space="0" w:color="000000"/>
              <w:bottom w:val="none" w:sz="1" w:space="0" w:color="000000"/>
            </w:tcBorders>
            <w:shd w:val="clear" w:color="auto" w:fill="auto"/>
          </w:tcPr>
          <w:p w14:paraId="14073A49" w14:textId="77777777" w:rsidR="002915CE" w:rsidRPr="00E31E31" w:rsidRDefault="002915CE" w:rsidP="00F440D4">
            <w:pPr>
              <w:pStyle w:val="Contenidodelatabla"/>
              <w:jc w:val="right"/>
              <w:rPr>
                <w:rFonts w:ascii="Arial" w:hAnsi="Arial" w:cs="Arial"/>
                <w:b/>
                <w:bCs/>
                <w:sz w:val="22"/>
                <w:szCs w:val="22"/>
              </w:rPr>
            </w:pPr>
            <w:proofErr w:type="gramStart"/>
            <w:r w:rsidRPr="0035225E">
              <w:rPr>
                <w:rFonts w:ascii="Arial" w:hAnsi="Arial" w:cs="Arial"/>
                <w:b/>
                <w:sz w:val="22"/>
                <w:szCs w:val="22"/>
              </w:rPr>
              <w:t>Total</w:t>
            </w:r>
            <w:proofErr w:type="gramEnd"/>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14:paraId="7453BF6F" w14:textId="26258279" w:rsidR="002915CE" w:rsidRPr="00A86A40" w:rsidRDefault="002915CE" w:rsidP="00F440D4">
            <w:pPr>
              <w:pStyle w:val="Contenidodelatabla"/>
              <w:jc w:val="right"/>
              <w:rPr>
                <w:rFonts w:ascii="Arial" w:hAnsi="Arial" w:cs="Arial"/>
              </w:rPr>
            </w:pPr>
            <w:r>
              <w:rPr>
                <w:rFonts w:ascii="Arial" w:hAnsi="Arial" w:cs="Arial"/>
                <w:b/>
                <w:bCs/>
                <w:sz w:val="22"/>
                <w:szCs w:val="22"/>
              </w:rPr>
              <w:t xml:space="preserve">$ </w:t>
            </w:r>
            <w:r w:rsidR="00A21126">
              <w:rPr>
                <w:rFonts w:ascii="Arial" w:hAnsi="Arial" w:cs="Arial"/>
                <w:b/>
                <w:bCs/>
                <w:sz w:val="22"/>
                <w:szCs w:val="22"/>
              </w:rPr>
              <w:t>7,860,174.19</w:t>
            </w:r>
          </w:p>
        </w:tc>
        <w:tc>
          <w:tcPr>
            <w:tcW w:w="2477" w:type="dxa"/>
            <w:tcBorders>
              <w:left w:val="none" w:sz="1" w:space="0" w:color="000000"/>
              <w:bottom w:val="none" w:sz="1" w:space="0" w:color="000000"/>
              <w:right w:val="none" w:sz="1" w:space="0" w:color="000000"/>
            </w:tcBorders>
            <w:shd w:val="clear" w:color="auto" w:fill="auto"/>
          </w:tcPr>
          <w:p w14:paraId="4BE3F903" w14:textId="4D03E464" w:rsidR="002915CE" w:rsidRPr="0035225E" w:rsidRDefault="00A21126" w:rsidP="00F440D4">
            <w:pPr>
              <w:pStyle w:val="Contenidodelatabla"/>
              <w:jc w:val="right"/>
              <w:rPr>
                <w:rFonts w:ascii="Arial" w:hAnsi="Arial" w:cs="Arial"/>
                <w:b/>
                <w:sz w:val="22"/>
                <w:szCs w:val="22"/>
              </w:rPr>
            </w:pPr>
            <w:proofErr w:type="gramStart"/>
            <w:r w:rsidRPr="008F5DCF">
              <w:rPr>
                <w:rFonts w:ascii="Arial" w:hAnsi="Arial" w:cs="Arial"/>
                <w:b/>
                <w:bCs/>
                <w:sz w:val="22"/>
                <w:szCs w:val="22"/>
              </w:rPr>
              <w:t>$  18,463,528.39</w:t>
            </w:r>
            <w:proofErr w:type="gramEnd"/>
          </w:p>
        </w:tc>
      </w:tr>
    </w:tbl>
    <w:p w14:paraId="16BB7B22" w14:textId="77777777" w:rsidR="008A2F8F" w:rsidRDefault="008A2F8F">
      <w:pPr>
        <w:spacing w:line="100" w:lineRule="atLeast"/>
        <w:jc w:val="both"/>
        <w:rPr>
          <w:rFonts w:ascii="Arial" w:hAnsi="Arial" w:cs="Arial"/>
          <w:sz w:val="22"/>
          <w:szCs w:val="22"/>
        </w:rPr>
      </w:pPr>
    </w:p>
    <w:p w14:paraId="316F7D60" w14:textId="4FF1B012" w:rsidR="00EF79FD" w:rsidRDefault="00714A9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sidR="00972D07">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00A1283B" w:rsidRPr="00E31E31">
        <w:rPr>
          <w:rFonts w:ascii="Arial" w:hAnsi="Arial" w:cs="Arial"/>
          <w:sz w:val="22"/>
          <w:szCs w:val="22"/>
        </w:rPr>
        <w:t xml:space="preserve">el importe de $ </w:t>
      </w:r>
      <w:r w:rsidR="00A21126">
        <w:rPr>
          <w:rFonts w:ascii="Arial" w:hAnsi="Arial" w:cs="Arial"/>
          <w:sz w:val="22"/>
          <w:szCs w:val="22"/>
        </w:rPr>
        <w:t xml:space="preserve">3,593,132.08 </w:t>
      </w:r>
      <w:r w:rsidR="00A1283B" w:rsidRPr="00E31E31">
        <w:rPr>
          <w:rFonts w:ascii="Arial" w:hAnsi="Arial" w:cs="Arial"/>
          <w:sz w:val="22"/>
          <w:szCs w:val="22"/>
        </w:rPr>
        <w:t>correspondiente a pagos de sueldo</w:t>
      </w:r>
      <w:r w:rsidR="00A1283B">
        <w:rPr>
          <w:rFonts w:ascii="Arial" w:hAnsi="Arial" w:cs="Arial"/>
          <w:sz w:val="22"/>
          <w:szCs w:val="22"/>
        </w:rPr>
        <w:t xml:space="preserve">s y salarios del personal que </w:t>
      </w:r>
      <w:r w:rsidR="00A1283B" w:rsidRPr="00E31E31">
        <w:rPr>
          <w:rFonts w:ascii="Arial" w:hAnsi="Arial" w:cs="Arial"/>
          <w:sz w:val="22"/>
          <w:szCs w:val="22"/>
        </w:rPr>
        <w:t>la</w:t>
      </w:r>
      <w:r w:rsidR="00A1283B">
        <w:rPr>
          <w:rFonts w:ascii="Arial" w:hAnsi="Arial" w:cs="Arial"/>
          <w:sz w:val="22"/>
          <w:szCs w:val="22"/>
        </w:rPr>
        <w:t xml:space="preserve">bora en </w:t>
      </w:r>
      <w:r w:rsidR="003474BC">
        <w:rPr>
          <w:rFonts w:ascii="Arial" w:hAnsi="Arial" w:cs="Arial"/>
          <w:b/>
          <w:sz w:val="22"/>
          <w:szCs w:val="22"/>
        </w:rPr>
        <w:t>Secretaría Ejecutiva del Sistema Anticorrupción del Estado de Chiapas</w:t>
      </w:r>
      <w:r w:rsidR="00A1283B" w:rsidRPr="00A1283B">
        <w:rPr>
          <w:rFonts w:ascii="Arial" w:hAnsi="Arial" w:cs="Arial"/>
          <w:sz w:val="22"/>
          <w:szCs w:val="22"/>
        </w:rPr>
        <w:t xml:space="preserve">, así como, </w:t>
      </w:r>
      <w:r w:rsidR="00A1283B">
        <w:rPr>
          <w:rFonts w:ascii="Arial" w:hAnsi="Arial" w:cs="Arial"/>
          <w:sz w:val="22"/>
          <w:szCs w:val="22"/>
        </w:rPr>
        <w:t xml:space="preserve">el importe de $ </w:t>
      </w:r>
      <w:r w:rsidR="00A21126">
        <w:rPr>
          <w:rFonts w:ascii="Arial" w:hAnsi="Arial" w:cs="Arial"/>
          <w:sz w:val="22"/>
          <w:szCs w:val="22"/>
        </w:rPr>
        <w:t>3,953,058.60</w:t>
      </w:r>
      <w:r w:rsidR="00393F93" w:rsidRPr="00E31E31">
        <w:rPr>
          <w:rFonts w:ascii="Arial" w:hAnsi="Arial" w:cs="Arial"/>
          <w:sz w:val="22"/>
          <w:szCs w:val="22"/>
        </w:rPr>
        <w:t xml:space="preserve"> del ca</w:t>
      </w:r>
      <w:r>
        <w:rPr>
          <w:rFonts w:ascii="Arial" w:hAnsi="Arial" w:cs="Arial"/>
          <w:sz w:val="22"/>
          <w:szCs w:val="22"/>
        </w:rPr>
        <w:t xml:space="preserve">pítulo 3000 Servicios Generales, </w:t>
      </w:r>
      <w:r w:rsidR="009B1E3D">
        <w:rPr>
          <w:rFonts w:ascii="Arial" w:hAnsi="Arial" w:cs="Arial"/>
          <w:sz w:val="22"/>
          <w:szCs w:val="22"/>
        </w:rPr>
        <w:t xml:space="preserve">por concepto de </w:t>
      </w:r>
      <w:r w:rsidR="00393F93" w:rsidRPr="00E31E31">
        <w:rPr>
          <w:rFonts w:ascii="Arial" w:hAnsi="Arial" w:cs="Arial"/>
          <w:sz w:val="22"/>
          <w:szCs w:val="22"/>
        </w:rPr>
        <w:t>servicios recibidos durante la operatividad</w:t>
      </w:r>
      <w:r w:rsidR="009B1E3D">
        <w:rPr>
          <w:rFonts w:ascii="Arial" w:hAnsi="Arial" w:cs="Arial"/>
          <w:sz w:val="22"/>
          <w:szCs w:val="22"/>
        </w:rPr>
        <w:t>,</w:t>
      </w:r>
      <w:r w:rsidR="00393F93" w:rsidRPr="00E31E31">
        <w:rPr>
          <w:rFonts w:ascii="Arial" w:hAnsi="Arial" w:cs="Arial"/>
          <w:sz w:val="22"/>
          <w:szCs w:val="22"/>
        </w:rPr>
        <w:t xml:space="preserve"> correspondiente al </w:t>
      </w:r>
      <w:r w:rsidR="003474BC">
        <w:rPr>
          <w:rFonts w:ascii="Arial" w:hAnsi="Arial" w:cs="Arial"/>
          <w:sz w:val="22"/>
          <w:szCs w:val="22"/>
        </w:rPr>
        <w:t>30 de junio</w:t>
      </w:r>
      <w:r w:rsidR="00A45CA3">
        <w:rPr>
          <w:rFonts w:ascii="Arial" w:hAnsi="Arial" w:cs="Arial"/>
          <w:sz w:val="22"/>
          <w:szCs w:val="22"/>
        </w:rPr>
        <w:t xml:space="preserve"> de</w:t>
      </w:r>
      <w:r w:rsidR="00A62335">
        <w:rPr>
          <w:rFonts w:ascii="Arial" w:hAnsi="Arial" w:cs="Arial"/>
          <w:sz w:val="22"/>
          <w:szCs w:val="22"/>
        </w:rPr>
        <w:t xml:space="preserve"> </w:t>
      </w:r>
      <w:r w:rsidR="00BA75B5">
        <w:rPr>
          <w:rFonts w:ascii="Arial" w:hAnsi="Arial" w:cs="Arial"/>
          <w:sz w:val="22"/>
          <w:szCs w:val="22"/>
        </w:rPr>
        <w:t>202</w:t>
      </w:r>
      <w:r w:rsidR="001B2A99">
        <w:rPr>
          <w:rFonts w:ascii="Arial" w:hAnsi="Arial" w:cs="Arial"/>
          <w:sz w:val="22"/>
          <w:szCs w:val="22"/>
        </w:rPr>
        <w:t>2</w:t>
      </w:r>
      <w:r w:rsidR="00CE51F2">
        <w:rPr>
          <w:rFonts w:ascii="Arial" w:hAnsi="Arial" w:cs="Arial"/>
          <w:sz w:val="22"/>
          <w:szCs w:val="22"/>
        </w:rPr>
        <w:t>.</w:t>
      </w:r>
    </w:p>
    <w:p w14:paraId="1D29A44B" w14:textId="1495BD32" w:rsidR="00CF0D58" w:rsidRDefault="00CF0D58">
      <w:pPr>
        <w:spacing w:line="100" w:lineRule="atLeast"/>
        <w:jc w:val="both"/>
        <w:rPr>
          <w:rFonts w:ascii="Arial" w:hAnsi="Arial" w:cs="Arial"/>
          <w:sz w:val="22"/>
          <w:szCs w:val="22"/>
        </w:rPr>
      </w:pPr>
    </w:p>
    <w:p w14:paraId="022EE8A4" w14:textId="77777777" w:rsidR="009002F2" w:rsidRDefault="009002F2" w:rsidP="006E5144">
      <w:pPr>
        <w:pStyle w:val="Subttulo"/>
      </w:pPr>
    </w:p>
    <w:p w14:paraId="5C9F7C52" w14:textId="77777777"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14:paraId="6D713E17" w14:textId="77777777" w:rsidR="00CE51F2" w:rsidRPr="00E31E31" w:rsidRDefault="00CE51F2" w:rsidP="00CE51F2">
      <w:pPr>
        <w:rPr>
          <w:rFonts w:ascii="Arial" w:hAnsi="Arial" w:cs="Arial"/>
        </w:rPr>
      </w:pPr>
    </w:p>
    <w:p w14:paraId="2C67E334" w14:textId="73C9B93F"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170762">
        <w:rPr>
          <w:rFonts w:ascii="Arial" w:hAnsi="Arial" w:cs="Arial"/>
          <w:sz w:val="22"/>
          <w:szCs w:val="22"/>
        </w:rPr>
        <w:t>de la Secretaría Ejecutiva del Sistema Anticorrupción del Estado de Chiapas</w:t>
      </w:r>
      <w:r w:rsidRPr="007E652B">
        <w:rPr>
          <w:rFonts w:ascii="Arial" w:hAnsi="Arial" w:cs="Arial"/>
          <w:sz w:val="22"/>
          <w:szCs w:val="22"/>
        </w:rPr>
        <w:t xml:space="preserve">, dicho importe es modificado principalmente por el resultado positivo obtenido al </w:t>
      </w:r>
      <w:r w:rsidR="003474BC">
        <w:rPr>
          <w:rFonts w:ascii="Arial" w:hAnsi="Arial" w:cs="Arial"/>
          <w:sz w:val="22"/>
          <w:szCs w:val="22"/>
        </w:rPr>
        <w:t>30 de junio</w:t>
      </w:r>
      <w:r w:rsidRPr="007E652B">
        <w:rPr>
          <w:rFonts w:ascii="Arial" w:hAnsi="Arial" w:cs="Arial"/>
          <w:sz w:val="22"/>
          <w:szCs w:val="22"/>
        </w:rPr>
        <w:t xml:space="preserve"> </w:t>
      </w:r>
      <w:r>
        <w:rPr>
          <w:rFonts w:ascii="Arial" w:hAnsi="Arial" w:cs="Arial"/>
          <w:sz w:val="22"/>
          <w:szCs w:val="22"/>
        </w:rPr>
        <w:t xml:space="preserve">de </w:t>
      </w:r>
      <w:r w:rsidR="001B2A99">
        <w:rPr>
          <w:rFonts w:ascii="Arial" w:hAnsi="Arial" w:cs="Arial"/>
          <w:sz w:val="22"/>
          <w:szCs w:val="22"/>
        </w:rPr>
        <w:t>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B7069C">
        <w:rPr>
          <w:rFonts w:ascii="Arial" w:hAnsi="Arial" w:cs="Arial"/>
          <w:bCs/>
          <w:sz w:val="22"/>
          <w:szCs w:val="22"/>
        </w:rPr>
        <w:t>150,736.89</w:t>
      </w:r>
      <w:r>
        <w:rPr>
          <w:rFonts w:ascii="Arial" w:hAnsi="Arial" w:cs="Arial"/>
          <w:bCs/>
          <w:sz w:val="22"/>
          <w:szCs w:val="22"/>
        </w:rPr>
        <w:t>.</w:t>
      </w:r>
    </w:p>
    <w:p w14:paraId="28841CA1" w14:textId="77777777" w:rsidR="007E652B" w:rsidRPr="007E652B" w:rsidRDefault="007E652B" w:rsidP="00A41926">
      <w:pPr>
        <w:jc w:val="both"/>
        <w:outlineLvl w:val="0"/>
        <w:rPr>
          <w:rFonts w:ascii="Arial" w:hAnsi="Arial" w:cs="Arial"/>
          <w:sz w:val="22"/>
          <w:szCs w:val="22"/>
        </w:rPr>
      </w:pPr>
    </w:p>
    <w:p w14:paraId="6F4B250D" w14:textId="7CAD247E" w:rsidR="007E652B" w:rsidRDefault="00A41926" w:rsidP="007E652B">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sidR="007E652B">
        <w:rPr>
          <w:rFonts w:ascii="Arial" w:hAnsi="Arial" w:cs="Arial"/>
          <w:sz w:val="22"/>
          <w:szCs w:val="22"/>
        </w:rPr>
        <w:t xml:space="preserve">alizados en la Hacienda Pública, dichas </w:t>
      </w:r>
      <w:r w:rsidR="007E652B" w:rsidRPr="007E652B">
        <w:rPr>
          <w:rFonts w:ascii="Arial" w:hAnsi="Arial" w:cs="Arial"/>
          <w:sz w:val="22"/>
          <w:szCs w:val="22"/>
        </w:rPr>
        <w:t>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w:t>
      </w:r>
      <w:r w:rsidR="007E652B">
        <w:rPr>
          <w:rFonts w:ascii="Arial" w:hAnsi="Arial" w:cs="Arial"/>
          <w:sz w:val="22"/>
          <w:szCs w:val="22"/>
        </w:rPr>
        <w:t xml:space="preserve"> que se informa</w:t>
      </w:r>
      <w:r w:rsidR="007E652B" w:rsidRPr="007E652B">
        <w:rPr>
          <w:rFonts w:ascii="Arial" w:hAnsi="Arial" w:cs="Arial"/>
          <w:sz w:val="22"/>
          <w:szCs w:val="22"/>
        </w:rPr>
        <w:t xml:space="preserve">, la Hacienda Pública refleja un saldo de </w:t>
      </w:r>
      <w:r w:rsidR="007E652B">
        <w:rPr>
          <w:rFonts w:ascii="Arial" w:hAnsi="Arial" w:cs="Arial"/>
          <w:sz w:val="22"/>
          <w:szCs w:val="22"/>
        </w:rPr>
        <w:t xml:space="preserve">$ </w:t>
      </w:r>
      <w:r w:rsidR="00B7069C">
        <w:rPr>
          <w:rFonts w:ascii="Arial" w:hAnsi="Arial" w:cs="Arial"/>
          <w:sz w:val="22"/>
          <w:szCs w:val="22"/>
        </w:rPr>
        <w:t>1,682,938.44</w:t>
      </w:r>
      <w:r w:rsidR="007E652B">
        <w:rPr>
          <w:rFonts w:ascii="Arial" w:hAnsi="Arial" w:cs="Arial"/>
          <w:sz w:val="22"/>
          <w:szCs w:val="22"/>
        </w:rPr>
        <w:t>.</w:t>
      </w:r>
    </w:p>
    <w:p w14:paraId="30D95863" w14:textId="77777777" w:rsidR="007E652B" w:rsidRDefault="007E652B" w:rsidP="007E652B">
      <w:pPr>
        <w:jc w:val="both"/>
        <w:outlineLvl w:val="0"/>
        <w:rPr>
          <w:rFonts w:ascii="Arial" w:hAnsi="Arial" w:cs="Arial"/>
          <w:sz w:val="22"/>
          <w:szCs w:val="22"/>
        </w:rPr>
      </w:pPr>
    </w:p>
    <w:p w14:paraId="1D20A0C3" w14:textId="383520BF" w:rsidR="00393F93" w:rsidRDefault="00393F93"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sidR="00DC5148">
        <w:rPr>
          <w:rFonts w:ascii="Arial" w:hAnsi="Arial" w:cs="Arial"/>
          <w:sz w:val="22"/>
          <w:szCs w:val="22"/>
        </w:rPr>
        <w:t>movimientos</w:t>
      </w:r>
      <w:r w:rsidRPr="00E31E31">
        <w:rPr>
          <w:rFonts w:ascii="Arial" w:hAnsi="Arial" w:cs="Arial"/>
          <w:sz w:val="22"/>
          <w:szCs w:val="22"/>
        </w:rPr>
        <w:t xml:space="preserve"> realizados </w:t>
      </w:r>
      <w:r w:rsidR="00DC5148">
        <w:rPr>
          <w:rFonts w:ascii="Arial" w:hAnsi="Arial" w:cs="Arial"/>
          <w:sz w:val="22"/>
          <w:szCs w:val="22"/>
        </w:rPr>
        <w:t>durante el periodo que se informa</w:t>
      </w:r>
      <w:r w:rsidR="00FF16D5" w:rsidRPr="007E652B">
        <w:rPr>
          <w:rFonts w:ascii="Arial" w:hAnsi="Arial" w:cs="Arial"/>
          <w:sz w:val="22"/>
          <w:szCs w:val="22"/>
        </w:rPr>
        <w:t>.</w:t>
      </w:r>
      <w:r w:rsidRPr="007E652B">
        <w:rPr>
          <w:rFonts w:ascii="Arial" w:hAnsi="Arial" w:cs="Arial"/>
          <w:sz w:val="22"/>
          <w:szCs w:val="22"/>
        </w:rPr>
        <w:t xml:space="preserve"> </w:t>
      </w:r>
      <w:r w:rsidRPr="007E652B">
        <w:rPr>
          <w:rFonts w:ascii="Arial" w:hAnsi="Arial" w:cs="Arial"/>
          <w:b/>
          <w:bCs/>
          <w:sz w:val="22"/>
          <w:szCs w:val="22"/>
        </w:rPr>
        <w:t xml:space="preserve"> </w:t>
      </w:r>
      <w:r w:rsidR="007E652B" w:rsidRPr="007E652B">
        <w:rPr>
          <w:rFonts w:ascii="Arial" w:hAnsi="Arial" w:cs="Arial"/>
          <w:sz w:val="22"/>
          <w:szCs w:val="22"/>
        </w:rPr>
        <w:t xml:space="preserve">A la fecha que se informa la modificación neta positiva al patrimonio es de </w:t>
      </w:r>
      <w:r w:rsidR="007E652B">
        <w:rPr>
          <w:rFonts w:ascii="Arial" w:hAnsi="Arial" w:cs="Arial"/>
          <w:sz w:val="22"/>
          <w:szCs w:val="22"/>
        </w:rPr>
        <w:t xml:space="preserve">$ </w:t>
      </w:r>
      <w:r w:rsidR="00F85F6E">
        <w:rPr>
          <w:rFonts w:ascii="Arial" w:hAnsi="Arial" w:cs="Arial"/>
          <w:sz w:val="22"/>
          <w:szCs w:val="22"/>
        </w:rPr>
        <w:t>78,543.34</w:t>
      </w:r>
      <w:r w:rsidR="00B7069C">
        <w:rPr>
          <w:rFonts w:ascii="Arial" w:hAnsi="Arial" w:cs="Arial"/>
          <w:sz w:val="22"/>
          <w:szCs w:val="22"/>
        </w:rPr>
        <w:t>.</w:t>
      </w:r>
    </w:p>
    <w:p w14:paraId="07C427AB" w14:textId="77777777" w:rsidR="00897BD8" w:rsidRDefault="00897BD8" w:rsidP="007E652B">
      <w:pPr>
        <w:jc w:val="both"/>
        <w:outlineLvl w:val="0"/>
        <w:rPr>
          <w:rFonts w:ascii="Arial" w:hAnsi="Arial" w:cs="Arial"/>
          <w:sz w:val="22"/>
          <w:szCs w:val="22"/>
        </w:rPr>
      </w:pPr>
    </w:p>
    <w:p w14:paraId="0B3281E6" w14:textId="77777777"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14:paraId="30C23CD8" w14:textId="77777777" w:rsidTr="00F440D4">
        <w:trPr>
          <w:jc w:val="center"/>
        </w:trPr>
        <w:tc>
          <w:tcPr>
            <w:tcW w:w="5517" w:type="dxa"/>
            <w:tcBorders>
              <w:right w:val="single" w:sz="4" w:space="0" w:color="FFFFFF" w:themeColor="background1"/>
            </w:tcBorders>
            <w:shd w:val="clear" w:color="auto" w:fill="8A8D92"/>
          </w:tcPr>
          <w:p w14:paraId="2BADFF91" w14:textId="77777777"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D321B31" w14:textId="77777777" w:rsidR="00897BD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64A0583" w14:textId="77777777" w:rsidR="00897BD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97BD8" w:rsidRPr="00E31E31" w14:paraId="13E813B9" w14:textId="77777777" w:rsidTr="00F440D4">
        <w:trPr>
          <w:jc w:val="center"/>
        </w:trPr>
        <w:tc>
          <w:tcPr>
            <w:tcW w:w="5517" w:type="dxa"/>
            <w:tcBorders>
              <w:left w:val="none" w:sz="1" w:space="0" w:color="000000"/>
              <w:bottom w:val="none" w:sz="1" w:space="0" w:color="000000"/>
            </w:tcBorders>
            <w:shd w:val="clear" w:color="auto" w:fill="auto"/>
          </w:tcPr>
          <w:p w14:paraId="5102D380" w14:textId="77777777"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14:paraId="7478BCAC" w14:textId="77777777"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56EB1742" w14:textId="77777777" w:rsidR="00897BD8" w:rsidRDefault="00897BD8" w:rsidP="00F440D4">
            <w:pPr>
              <w:pStyle w:val="Contenidodelatabla"/>
              <w:jc w:val="right"/>
              <w:rPr>
                <w:rFonts w:ascii="Arial" w:hAnsi="Arial" w:cs="Arial"/>
                <w:sz w:val="22"/>
                <w:szCs w:val="22"/>
              </w:rPr>
            </w:pPr>
          </w:p>
        </w:tc>
      </w:tr>
      <w:tr w:rsidR="00DD1B8A" w:rsidRPr="00E31E31" w14:paraId="1AB3733D" w14:textId="77777777" w:rsidTr="00F440D4">
        <w:trPr>
          <w:jc w:val="center"/>
        </w:trPr>
        <w:tc>
          <w:tcPr>
            <w:tcW w:w="5517" w:type="dxa"/>
            <w:tcBorders>
              <w:left w:val="none" w:sz="1" w:space="0" w:color="000000"/>
              <w:bottom w:val="none" w:sz="1" w:space="0" w:color="000000"/>
            </w:tcBorders>
            <w:shd w:val="clear" w:color="auto" w:fill="auto"/>
          </w:tcPr>
          <w:p w14:paraId="49496464"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14:paraId="1F9D3569" w14:textId="747B8F53" w:rsidR="00DD1B8A" w:rsidRDefault="00DD1B8A" w:rsidP="00DD1B8A">
            <w:pPr>
              <w:pStyle w:val="Contenidodelatabla"/>
              <w:jc w:val="right"/>
              <w:rPr>
                <w:rFonts w:ascii="Arial" w:hAnsi="Arial" w:cs="Arial"/>
                <w:sz w:val="22"/>
                <w:szCs w:val="22"/>
              </w:rPr>
            </w:pPr>
            <w:r>
              <w:rPr>
                <w:rFonts w:ascii="Arial" w:hAnsi="Arial" w:cs="Arial"/>
                <w:sz w:val="22"/>
                <w:szCs w:val="22"/>
              </w:rPr>
              <w:t>150,736.89</w:t>
            </w:r>
          </w:p>
        </w:tc>
        <w:tc>
          <w:tcPr>
            <w:tcW w:w="2477" w:type="dxa"/>
            <w:tcBorders>
              <w:left w:val="none" w:sz="1" w:space="0" w:color="000000"/>
              <w:bottom w:val="none" w:sz="1" w:space="0" w:color="000000"/>
              <w:right w:val="none" w:sz="1" w:space="0" w:color="000000"/>
            </w:tcBorders>
            <w:shd w:val="clear" w:color="auto" w:fill="auto"/>
          </w:tcPr>
          <w:p w14:paraId="6D16B1E4" w14:textId="5260CEFA" w:rsidR="00DD1B8A" w:rsidRDefault="00DD1B8A" w:rsidP="00DD1B8A">
            <w:pPr>
              <w:pStyle w:val="Contenidodelatabla"/>
              <w:jc w:val="right"/>
              <w:rPr>
                <w:rFonts w:ascii="Arial" w:hAnsi="Arial" w:cs="Arial"/>
                <w:sz w:val="22"/>
                <w:szCs w:val="22"/>
              </w:rPr>
            </w:pPr>
            <w:r w:rsidRPr="008F5DCF">
              <w:rPr>
                <w:rFonts w:ascii="Arial" w:hAnsi="Arial" w:cs="Arial"/>
                <w:sz w:val="22"/>
                <w:szCs w:val="22"/>
              </w:rPr>
              <w:t>1,601,221.08</w:t>
            </w:r>
          </w:p>
        </w:tc>
      </w:tr>
      <w:tr w:rsidR="00DD1B8A" w:rsidRPr="00E31E31" w14:paraId="4240BDA2" w14:textId="77777777" w:rsidTr="00F440D4">
        <w:trPr>
          <w:jc w:val="center"/>
        </w:trPr>
        <w:tc>
          <w:tcPr>
            <w:tcW w:w="5517" w:type="dxa"/>
            <w:tcBorders>
              <w:left w:val="none" w:sz="1" w:space="0" w:color="000000"/>
              <w:bottom w:val="none" w:sz="1" w:space="0" w:color="000000"/>
            </w:tcBorders>
            <w:shd w:val="clear" w:color="auto" w:fill="auto"/>
          </w:tcPr>
          <w:p w14:paraId="7158A4ED"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14:paraId="70BC1A05" w14:textId="1DD00BB4" w:rsidR="00DD1B8A" w:rsidRPr="00E31E31" w:rsidRDefault="00DD1B8A" w:rsidP="00DD1B8A">
            <w:pPr>
              <w:pStyle w:val="Contenidodelatabla"/>
              <w:jc w:val="right"/>
              <w:rPr>
                <w:rFonts w:ascii="Arial" w:hAnsi="Arial" w:cs="Arial"/>
                <w:sz w:val="22"/>
                <w:szCs w:val="22"/>
              </w:rPr>
            </w:pPr>
            <w:r>
              <w:rPr>
                <w:rFonts w:ascii="Arial" w:hAnsi="Arial" w:cs="Arial"/>
                <w:sz w:val="22"/>
                <w:szCs w:val="22"/>
              </w:rPr>
              <w:t>1,532,201.55</w:t>
            </w:r>
          </w:p>
        </w:tc>
        <w:tc>
          <w:tcPr>
            <w:tcW w:w="2477" w:type="dxa"/>
            <w:tcBorders>
              <w:left w:val="none" w:sz="1" w:space="0" w:color="000000"/>
              <w:bottom w:val="none" w:sz="1" w:space="0" w:color="000000"/>
              <w:right w:val="none" w:sz="1" w:space="0" w:color="000000"/>
            </w:tcBorders>
            <w:shd w:val="clear" w:color="auto" w:fill="auto"/>
          </w:tcPr>
          <w:p w14:paraId="7B3F30D1" w14:textId="4AD844EA" w:rsidR="00DD1B8A" w:rsidRPr="0018563A" w:rsidRDefault="00DD1B8A" w:rsidP="00DD1B8A">
            <w:pPr>
              <w:pStyle w:val="Contenidodelatabla"/>
              <w:jc w:val="right"/>
              <w:rPr>
                <w:rFonts w:ascii="Arial" w:hAnsi="Arial" w:cs="Arial"/>
                <w:sz w:val="22"/>
                <w:szCs w:val="22"/>
              </w:rPr>
            </w:pPr>
            <w:r>
              <w:rPr>
                <w:rFonts w:ascii="Arial" w:hAnsi="Arial" w:cs="Arial"/>
                <w:sz w:val="22"/>
                <w:szCs w:val="22"/>
              </w:rPr>
              <w:t>3,174.02</w:t>
            </w:r>
          </w:p>
        </w:tc>
      </w:tr>
      <w:tr w:rsidR="00DD1B8A" w:rsidRPr="00E31E31" w14:paraId="2787E8B4" w14:textId="77777777" w:rsidTr="00F440D4">
        <w:trPr>
          <w:jc w:val="center"/>
        </w:trPr>
        <w:tc>
          <w:tcPr>
            <w:tcW w:w="5517" w:type="dxa"/>
            <w:tcBorders>
              <w:left w:val="none" w:sz="1" w:space="0" w:color="000000"/>
              <w:bottom w:val="none" w:sz="1" w:space="0" w:color="000000"/>
            </w:tcBorders>
            <w:shd w:val="clear" w:color="auto" w:fill="auto"/>
          </w:tcPr>
          <w:p w14:paraId="48B7C57F"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4D206437" w14:textId="323D9E1E" w:rsidR="00DD1B8A" w:rsidRPr="00E31E31" w:rsidRDefault="00DD1B8A" w:rsidP="00DD1B8A">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1,682,938.44</w:t>
            </w:r>
          </w:p>
        </w:tc>
        <w:tc>
          <w:tcPr>
            <w:tcW w:w="2477" w:type="dxa"/>
            <w:tcBorders>
              <w:left w:val="none" w:sz="1" w:space="0" w:color="000000"/>
              <w:bottom w:val="none" w:sz="1" w:space="0" w:color="000000"/>
              <w:right w:val="none" w:sz="1" w:space="0" w:color="000000"/>
            </w:tcBorders>
            <w:shd w:val="clear" w:color="auto" w:fill="auto"/>
          </w:tcPr>
          <w:p w14:paraId="6EB16BF8" w14:textId="413EC8EB" w:rsidR="00DD1B8A" w:rsidRPr="00C9324E" w:rsidRDefault="00DD1B8A" w:rsidP="00DD1B8A">
            <w:pPr>
              <w:pStyle w:val="Contenidodelatabla"/>
              <w:jc w:val="right"/>
              <w:rPr>
                <w:rFonts w:ascii="Arial" w:hAnsi="Arial" w:cs="Arial"/>
                <w:b/>
                <w:sz w:val="22"/>
                <w:szCs w:val="22"/>
              </w:rPr>
            </w:pPr>
            <w:r w:rsidRPr="008F5DCF">
              <w:rPr>
                <w:rFonts w:ascii="Arial" w:hAnsi="Arial" w:cs="Arial"/>
                <w:b/>
                <w:bCs/>
                <w:sz w:val="22"/>
                <w:szCs w:val="22"/>
              </w:rPr>
              <w:t>$</w:t>
            </w:r>
            <w:r>
              <w:rPr>
                <w:rFonts w:ascii="Arial" w:hAnsi="Arial" w:cs="Arial"/>
                <w:b/>
                <w:bCs/>
                <w:sz w:val="22"/>
                <w:szCs w:val="22"/>
              </w:rPr>
              <w:t>1,604,395.10</w:t>
            </w:r>
          </w:p>
        </w:tc>
      </w:tr>
    </w:tbl>
    <w:p w14:paraId="23F7128A" w14:textId="77777777" w:rsidR="00284D02" w:rsidRPr="00E31E31" w:rsidRDefault="00284D02">
      <w:pPr>
        <w:spacing w:line="100" w:lineRule="atLeast"/>
        <w:jc w:val="both"/>
        <w:rPr>
          <w:rFonts w:ascii="Arial" w:hAnsi="Arial" w:cs="Arial"/>
          <w:sz w:val="22"/>
          <w:szCs w:val="22"/>
        </w:rPr>
      </w:pPr>
    </w:p>
    <w:p w14:paraId="35006D60" w14:textId="77777777" w:rsidR="0085509E" w:rsidRDefault="0085509E">
      <w:pPr>
        <w:spacing w:line="100" w:lineRule="atLeast"/>
        <w:jc w:val="both"/>
        <w:rPr>
          <w:rFonts w:ascii="Arial" w:hAnsi="Arial" w:cs="Arial"/>
          <w:b/>
          <w:sz w:val="22"/>
          <w:szCs w:val="22"/>
        </w:rPr>
      </w:pPr>
    </w:p>
    <w:p w14:paraId="672DFA0F" w14:textId="2A4BB235"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14:paraId="69DEF301" w14:textId="77777777" w:rsidR="00060464" w:rsidRDefault="00060464" w:rsidP="00060464">
      <w:pPr>
        <w:spacing w:line="100" w:lineRule="atLeast"/>
        <w:jc w:val="both"/>
        <w:rPr>
          <w:rFonts w:ascii="Arial" w:hAnsi="Arial" w:cs="Arial"/>
          <w:sz w:val="22"/>
          <w:szCs w:val="22"/>
          <w:u w:val="single"/>
        </w:rPr>
      </w:pPr>
    </w:p>
    <w:p w14:paraId="291D5A3C"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14:paraId="661B86B6" w14:textId="77777777" w:rsidR="00407E6B" w:rsidRPr="00D6641C" w:rsidRDefault="00407E6B" w:rsidP="00060464">
      <w:pPr>
        <w:spacing w:line="100" w:lineRule="atLeast"/>
        <w:jc w:val="both"/>
        <w:rPr>
          <w:rFonts w:ascii="Arial" w:hAnsi="Arial" w:cs="Arial"/>
          <w:i/>
          <w:sz w:val="22"/>
          <w:szCs w:val="22"/>
          <w:u w:val="single" w:color="7F7F7F"/>
        </w:rPr>
      </w:pPr>
    </w:p>
    <w:p w14:paraId="490BE8EE" w14:textId="71BBEF1F"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040961">
        <w:rPr>
          <w:rFonts w:ascii="Arial" w:hAnsi="Arial" w:cs="Arial"/>
          <w:sz w:val="22"/>
          <w:szCs w:val="22"/>
        </w:rPr>
        <w:t>150,736.89</w:t>
      </w:r>
      <w:r w:rsidRPr="00060464">
        <w:rPr>
          <w:rFonts w:ascii="Arial" w:hAnsi="Arial" w:cs="Arial"/>
          <w:sz w:val="22"/>
          <w:szCs w:val="22"/>
        </w:rPr>
        <w:t xml:space="preserve"> y representa las adquisiciones de bienes muebles e inmuebles consideradas como inversión</w:t>
      </w:r>
      <w:r w:rsidR="007322A4">
        <w:rPr>
          <w:rFonts w:ascii="Arial" w:hAnsi="Arial" w:cs="Arial"/>
          <w:sz w:val="22"/>
          <w:szCs w:val="22"/>
        </w:rPr>
        <w:t>, así como, la disponibilidad financiera para cubrir gastos de operación y/o inversión.</w:t>
      </w:r>
    </w:p>
    <w:p w14:paraId="68F3D31E" w14:textId="77777777"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14:paraId="36C86CC7" w14:textId="77777777" w:rsidTr="00BA3763">
        <w:trPr>
          <w:jc w:val="center"/>
        </w:trPr>
        <w:tc>
          <w:tcPr>
            <w:tcW w:w="3975" w:type="dxa"/>
            <w:tcBorders>
              <w:right w:val="single" w:sz="4" w:space="0" w:color="FFFFFF" w:themeColor="background1"/>
            </w:tcBorders>
            <w:shd w:val="clear" w:color="auto" w:fill="8A8D92"/>
          </w:tcPr>
          <w:p w14:paraId="6CF70BE0"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5C8F7261"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0623E38F" w14:textId="77777777" w:rsidR="00BA376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9DDA324" w14:textId="77777777" w:rsidR="00BA376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A3763" w:rsidRPr="00E31E31" w14:paraId="1B87D0FB" w14:textId="77777777" w:rsidTr="00BA3763">
        <w:trPr>
          <w:jc w:val="center"/>
        </w:trPr>
        <w:tc>
          <w:tcPr>
            <w:tcW w:w="3975" w:type="dxa"/>
            <w:tcBorders>
              <w:left w:val="none" w:sz="1" w:space="0" w:color="000000"/>
              <w:bottom w:val="none" w:sz="1" w:space="0" w:color="000000"/>
            </w:tcBorders>
            <w:shd w:val="clear" w:color="auto" w:fill="auto"/>
          </w:tcPr>
          <w:p w14:paraId="4201D9D2" w14:textId="77777777"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5C0E2AB9" w14:textId="77777777"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689E874" w14:textId="77777777"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3A77D8A" w14:textId="77777777" w:rsidR="00BA3763" w:rsidRPr="00E31E31" w:rsidRDefault="00BA3763" w:rsidP="00F440D4">
            <w:pPr>
              <w:pStyle w:val="Contenidodelatabla"/>
              <w:jc w:val="right"/>
              <w:rPr>
                <w:rFonts w:ascii="Arial" w:hAnsi="Arial" w:cs="Arial"/>
              </w:rPr>
            </w:pPr>
          </w:p>
        </w:tc>
      </w:tr>
      <w:tr w:rsidR="00DD1B8A" w:rsidRPr="00E31E31" w14:paraId="6ED94E79"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4468E95A" w14:textId="77777777" w:rsidR="00DD1B8A" w:rsidRDefault="00DD1B8A" w:rsidP="00DD1B8A">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14:paraId="07CCF611" w14:textId="77777777" w:rsidR="00DD1B8A" w:rsidRPr="00E31E31" w:rsidRDefault="00DD1B8A" w:rsidP="00DD1B8A">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14:paraId="5D08B1E1" w14:textId="06E2FF7B" w:rsidR="00DD1B8A" w:rsidRPr="00E31E31" w:rsidRDefault="00DD1B8A" w:rsidP="00DD1B8A">
            <w:pPr>
              <w:pStyle w:val="Contenidodelatabla"/>
              <w:jc w:val="right"/>
              <w:rPr>
                <w:rFonts w:ascii="Arial" w:hAnsi="Arial" w:cs="Arial"/>
                <w:sz w:val="22"/>
                <w:szCs w:val="22"/>
              </w:rPr>
            </w:pPr>
            <w:r>
              <w:rPr>
                <w:rFonts w:ascii="Arial" w:hAnsi="Arial" w:cs="Arial"/>
                <w:sz w:val="22"/>
                <w:szCs w:val="22"/>
              </w:rPr>
              <w:t>$ 150,736.89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19CFE6C" w14:textId="30F08413" w:rsidR="00DD1B8A" w:rsidRPr="00E31E31" w:rsidRDefault="00DD1B8A" w:rsidP="00DD1B8A">
            <w:pPr>
              <w:pStyle w:val="Contenidodelatabla"/>
              <w:jc w:val="right"/>
              <w:rPr>
                <w:rFonts w:ascii="Arial" w:hAnsi="Arial" w:cs="Arial"/>
                <w:sz w:val="22"/>
                <w:szCs w:val="22"/>
              </w:rPr>
            </w:pPr>
            <w:proofErr w:type="gramStart"/>
            <w:r w:rsidRPr="008F5DCF">
              <w:rPr>
                <w:rFonts w:ascii="Arial" w:hAnsi="Arial" w:cs="Arial"/>
                <w:sz w:val="22"/>
                <w:szCs w:val="22"/>
              </w:rPr>
              <w:t>$  1,601,221.08</w:t>
            </w:r>
            <w:proofErr w:type="gramEnd"/>
          </w:p>
        </w:tc>
      </w:tr>
      <w:tr w:rsidR="00DD1B8A" w:rsidRPr="00E31E31" w14:paraId="67ECA6BF"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21A45E9C" w14:textId="77777777" w:rsidR="00DD1B8A" w:rsidRPr="00E31E31" w:rsidRDefault="00DD1B8A" w:rsidP="00DD1B8A">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39CE5AD1"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3C7EDD17" w14:textId="7986E84A" w:rsidR="00DD1B8A" w:rsidRPr="00B449D9" w:rsidRDefault="00DD1B8A" w:rsidP="00DD1B8A">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150,736.89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9F49B09" w14:textId="3DDCA0F9" w:rsidR="00DD1B8A" w:rsidRPr="00B449D9" w:rsidRDefault="00DD1B8A" w:rsidP="00DD1B8A">
            <w:pPr>
              <w:pStyle w:val="Contenidodelatabla"/>
              <w:tabs>
                <w:tab w:val="left" w:pos="1110"/>
                <w:tab w:val="center" w:pos="1607"/>
              </w:tabs>
              <w:jc w:val="right"/>
              <w:rPr>
                <w:rFonts w:ascii="Arial" w:hAnsi="Arial" w:cs="Arial"/>
                <w:b/>
                <w:sz w:val="22"/>
                <w:szCs w:val="22"/>
              </w:rPr>
            </w:pPr>
            <w:proofErr w:type="gramStart"/>
            <w:r w:rsidRPr="008F5DCF">
              <w:rPr>
                <w:rFonts w:ascii="Arial" w:hAnsi="Arial" w:cs="Arial"/>
                <w:b/>
                <w:sz w:val="22"/>
                <w:szCs w:val="22"/>
              </w:rPr>
              <w:t>$  1,601,221.08</w:t>
            </w:r>
            <w:proofErr w:type="gramEnd"/>
          </w:p>
        </w:tc>
      </w:tr>
    </w:tbl>
    <w:p w14:paraId="7CC5DE9A" w14:textId="77777777" w:rsidR="00060464" w:rsidRPr="00D6641C" w:rsidRDefault="00060464" w:rsidP="00060464">
      <w:pPr>
        <w:spacing w:line="100" w:lineRule="atLeast"/>
        <w:jc w:val="both"/>
        <w:rPr>
          <w:rFonts w:ascii="Arial" w:hAnsi="Arial" w:cs="Arial"/>
          <w:i/>
          <w:sz w:val="22"/>
          <w:szCs w:val="22"/>
          <w:u w:val="single" w:color="7F7F7F"/>
        </w:rPr>
      </w:pPr>
    </w:p>
    <w:p w14:paraId="4DF9A564"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14:paraId="7D4AD972" w14:textId="77777777" w:rsidR="00060464" w:rsidRPr="00E31E31" w:rsidRDefault="00060464">
      <w:pPr>
        <w:spacing w:line="100" w:lineRule="atLeast"/>
        <w:jc w:val="both"/>
        <w:rPr>
          <w:rFonts w:ascii="Arial" w:hAnsi="Arial" w:cs="Arial"/>
          <w:sz w:val="22"/>
          <w:szCs w:val="22"/>
        </w:rPr>
      </w:pPr>
    </w:p>
    <w:p w14:paraId="3B84EEBD" w14:textId="77777777"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e inmuebles a </w:t>
      </w:r>
      <w:r w:rsidR="005F4E61">
        <w:rPr>
          <w:rFonts w:ascii="Arial" w:eastAsia="Times New Roman" w:hAnsi="Arial" w:cs="Arial"/>
          <w:sz w:val="22"/>
          <w:szCs w:val="22"/>
          <w:lang w:bidi="ar-SA"/>
        </w:rPr>
        <w:t>otras dependencias o</w:t>
      </w:r>
      <w:r w:rsidR="008D7796">
        <w:rPr>
          <w:rFonts w:ascii="Arial" w:eastAsia="Times New Roman" w:hAnsi="Arial" w:cs="Arial"/>
          <w:sz w:val="22"/>
          <w:szCs w:val="22"/>
          <w:lang w:bidi="ar-SA"/>
        </w:rPr>
        <w:t xml:space="preserve"> </w:t>
      </w:r>
      <w:r w:rsidR="005F4E61">
        <w:rPr>
          <w:rFonts w:ascii="Arial" w:eastAsia="Times New Roman" w:hAnsi="Arial" w:cs="Arial"/>
          <w:sz w:val="22"/>
          <w:szCs w:val="22"/>
          <w:lang w:bidi="ar-SA"/>
        </w:rPr>
        <w:t>entes</w:t>
      </w:r>
      <w:r w:rsidR="008D7796">
        <w:rPr>
          <w:rFonts w:ascii="Arial" w:eastAsia="Times New Roman" w:hAnsi="Arial" w:cs="Arial"/>
          <w:sz w:val="22"/>
          <w:szCs w:val="22"/>
          <w:lang w:bidi="ar-SA"/>
        </w:rPr>
        <w:t xml:space="preserve">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14:paraId="75C79A1B" w14:textId="77777777" w:rsidR="00393F93" w:rsidRDefault="00393F93">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8947F1" w:rsidRPr="00E31E31" w14:paraId="4F5EC063" w14:textId="77777777" w:rsidTr="00F440D4">
        <w:trPr>
          <w:jc w:val="center"/>
        </w:trPr>
        <w:tc>
          <w:tcPr>
            <w:tcW w:w="3975" w:type="dxa"/>
            <w:tcBorders>
              <w:right w:val="single" w:sz="4" w:space="0" w:color="FFFFFF" w:themeColor="background1"/>
            </w:tcBorders>
            <w:shd w:val="clear" w:color="auto" w:fill="8A8D92"/>
          </w:tcPr>
          <w:p w14:paraId="056FE8A9"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760" w:type="dxa"/>
            <w:tcBorders>
              <w:left w:val="single" w:sz="4" w:space="0" w:color="FFFFFF" w:themeColor="background1"/>
              <w:right w:val="single" w:sz="4" w:space="0" w:color="FFFFFF" w:themeColor="background1"/>
            </w:tcBorders>
            <w:shd w:val="clear" w:color="auto" w:fill="8A8D92"/>
          </w:tcPr>
          <w:p w14:paraId="313D4FC5"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182A1122" w14:textId="77777777" w:rsidR="008947F1"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0E013A7" w14:textId="77777777" w:rsidR="008947F1"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947F1" w:rsidRPr="00E31E31" w14:paraId="32C0885B" w14:textId="77777777" w:rsidTr="00F440D4">
        <w:trPr>
          <w:jc w:val="center"/>
        </w:trPr>
        <w:tc>
          <w:tcPr>
            <w:tcW w:w="3975" w:type="dxa"/>
            <w:tcBorders>
              <w:left w:val="none" w:sz="1" w:space="0" w:color="000000"/>
              <w:bottom w:val="none" w:sz="1" w:space="0" w:color="000000"/>
            </w:tcBorders>
            <w:shd w:val="clear" w:color="auto" w:fill="auto"/>
          </w:tcPr>
          <w:p w14:paraId="01078430" w14:textId="77777777"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1866E055" w14:textId="77777777"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3DB8EDE1" w14:textId="77777777"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7A8A9D46" w14:textId="77777777" w:rsidR="008947F1" w:rsidRPr="00E31E31" w:rsidRDefault="008947F1" w:rsidP="00F440D4">
            <w:pPr>
              <w:pStyle w:val="Contenidodelatabla"/>
              <w:jc w:val="right"/>
              <w:rPr>
                <w:rFonts w:ascii="Arial" w:hAnsi="Arial" w:cs="Arial"/>
              </w:rPr>
            </w:pPr>
          </w:p>
        </w:tc>
      </w:tr>
      <w:tr w:rsidR="008947F1" w:rsidRPr="00E31E31" w14:paraId="37D7978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1F3BE3B3" w14:textId="77777777"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14:paraId="579B1F4B" w14:textId="77777777"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14:paraId="750C7535" w14:textId="77777777"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w:t>
            </w:r>
            <w:proofErr w:type="gramStart"/>
            <w:r w:rsidRPr="00E31E31">
              <w:rPr>
                <w:rFonts w:ascii="Arial" w:hAnsi="Arial" w:cs="Arial"/>
                <w:sz w:val="22"/>
                <w:szCs w:val="22"/>
              </w:rPr>
              <w:t>Transferencias</w:t>
            </w:r>
            <w:r>
              <w:rPr>
                <w:rFonts w:ascii="Arial" w:hAnsi="Arial" w:cs="Arial"/>
                <w:sz w:val="22"/>
                <w:szCs w:val="22"/>
              </w:rPr>
              <w:t xml:space="preserve">, </w:t>
            </w:r>
            <w:r w:rsidRPr="00E31E31">
              <w:rPr>
                <w:rFonts w:ascii="Arial" w:hAnsi="Arial" w:cs="Arial"/>
                <w:sz w:val="22"/>
                <w:szCs w:val="22"/>
              </w:rPr>
              <w:t xml:space="preserve"> Bajas</w:t>
            </w:r>
            <w:proofErr w:type="gramEnd"/>
            <w:r w:rsidRPr="00E31E31">
              <w:rPr>
                <w:rFonts w:ascii="Arial" w:hAnsi="Arial" w:cs="Arial"/>
                <w:sz w:val="22"/>
                <w:szCs w:val="22"/>
              </w:rPr>
              <w:t xml:space="preserve">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9F960D8" w14:textId="70B597AC" w:rsidR="008947F1" w:rsidRPr="00E31E31" w:rsidRDefault="00DD1B8A" w:rsidP="00F440D4">
            <w:pPr>
              <w:pStyle w:val="Contenidodelatabla"/>
              <w:jc w:val="right"/>
              <w:rPr>
                <w:rFonts w:ascii="Arial" w:hAnsi="Arial" w:cs="Arial"/>
              </w:rPr>
            </w:pPr>
            <w:r>
              <w:rPr>
                <w:rFonts w:ascii="Arial" w:hAnsi="Arial" w:cs="Arial"/>
                <w:sz w:val="22"/>
                <w:szCs w:val="22"/>
              </w:rPr>
              <w:t>1,532,201.55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F054291" w14:textId="76C1F07D" w:rsidR="008947F1" w:rsidRPr="00E31E31" w:rsidRDefault="008947F1" w:rsidP="00F440D4">
            <w:pPr>
              <w:pStyle w:val="Contenidodelatabla"/>
              <w:jc w:val="right"/>
              <w:rPr>
                <w:rFonts w:ascii="Arial" w:hAnsi="Arial" w:cs="Arial"/>
                <w:sz w:val="22"/>
                <w:szCs w:val="22"/>
              </w:rPr>
            </w:pPr>
            <w:r>
              <w:rPr>
                <w:rFonts w:ascii="Arial" w:hAnsi="Arial" w:cs="Arial"/>
                <w:sz w:val="22"/>
                <w:szCs w:val="22"/>
              </w:rPr>
              <w:t xml:space="preserve">$ </w:t>
            </w:r>
            <w:r w:rsidR="00DD1B8A">
              <w:rPr>
                <w:rFonts w:ascii="Arial" w:hAnsi="Arial" w:cs="Arial"/>
                <w:sz w:val="22"/>
                <w:szCs w:val="22"/>
              </w:rPr>
              <w:t>3,174.02</w:t>
            </w:r>
          </w:p>
        </w:tc>
      </w:tr>
      <w:tr w:rsidR="008947F1" w:rsidRPr="00E31E31" w14:paraId="34DEE94C"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DC202E" w14:textId="77777777"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6BCB6943" w14:textId="77777777"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75922666" w14:textId="3C890F4F"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1,532,201.55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2D80906" w14:textId="690E85EA"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3,174.02</w:t>
            </w:r>
          </w:p>
        </w:tc>
      </w:tr>
    </w:tbl>
    <w:p w14:paraId="5DBF3EAD" w14:textId="77777777" w:rsidR="009B1A1B" w:rsidRDefault="009B1A1B" w:rsidP="002F5C80">
      <w:pPr>
        <w:pBdr>
          <w:bottom w:val="single" w:sz="12" w:space="1" w:color="808080" w:themeColor="background1" w:themeShade="80"/>
        </w:pBdr>
        <w:jc w:val="center"/>
        <w:rPr>
          <w:rFonts w:ascii="Arial" w:hAnsi="Arial" w:cs="Arial"/>
          <w:b/>
        </w:rPr>
      </w:pPr>
    </w:p>
    <w:p w14:paraId="403699FB" w14:textId="77777777" w:rsidR="0085509E" w:rsidRDefault="0085509E" w:rsidP="002F5C80">
      <w:pPr>
        <w:pBdr>
          <w:bottom w:val="single" w:sz="12" w:space="1" w:color="808080" w:themeColor="background1" w:themeShade="80"/>
        </w:pBdr>
        <w:jc w:val="center"/>
        <w:rPr>
          <w:rFonts w:ascii="Arial" w:hAnsi="Arial" w:cs="Arial"/>
          <w:b/>
        </w:rPr>
      </w:pPr>
    </w:p>
    <w:p w14:paraId="4A8620C2" w14:textId="6C70D8B5"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14:paraId="16A3A160" w14:textId="77777777" w:rsidR="00E61EFF" w:rsidRDefault="00E61EFF">
      <w:pPr>
        <w:spacing w:line="100" w:lineRule="atLeast"/>
        <w:rPr>
          <w:rFonts w:ascii="Arial" w:hAnsi="Arial" w:cs="Arial"/>
          <w:b/>
          <w:bCs/>
        </w:rPr>
      </w:pPr>
    </w:p>
    <w:p w14:paraId="591FA806" w14:textId="77777777" w:rsidR="0085509E" w:rsidRDefault="0085509E" w:rsidP="003928E3">
      <w:pPr>
        <w:rPr>
          <w:rFonts w:ascii="Arial" w:hAnsi="Arial" w:cs="Arial"/>
          <w:b/>
          <w:sz w:val="22"/>
          <w:szCs w:val="22"/>
        </w:rPr>
      </w:pPr>
    </w:p>
    <w:p w14:paraId="1E728CC2" w14:textId="09BE0056"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14:paraId="2B8EC0C0" w14:textId="77777777" w:rsidR="003928E3" w:rsidRDefault="003928E3" w:rsidP="007633F2">
      <w:pPr>
        <w:spacing w:line="100" w:lineRule="atLeast"/>
        <w:jc w:val="both"/>
        <w:rPr>
          <w:rFonts w:ascii="Arial" w:eastAsia="Times New Roman" w:hAnsi="Arial" w:cs="Arial"/>
          <w:sz w:val="22"/>
          <w:szCs w:val="22"/>
          <w:lang w:bidi="ar-SA"/>
        </w:rPr>
      </w:pPr>
    </w:p>
    <w:p w14:paraId="1E854A29" w14:textId="77777777"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14:paraId="7A7ADA83" w14:textId="77777777"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14:paraId="6CB20272" w14:textId="77777777" w:rsidTr="00F440D4">
        <w:trPr>
          <w:jc w:val="center"/>
        </w:trPr>
        <w:tc>
          <w:tcPr>
            <w:tcW w:w="5517" w:type="dxa"/>
            <w:tcBorders>
              <w:right w:val="single" w:sz="4" w:space="0" w:color="FFFFFF" w:themeColor="background1"/>
            </w:tcBorders>
            <w:shd w:val="clear" w:color="auto" w:fill="8A8D92"/>
          </w:tcPr>
          <w:p w14:paraId="561DC8B4" w14:textId="77777777"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FA977A2" w14:textId="77777777" w:rsidR="008447B6"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35F5E50" w14:textId="77777777" w:rsidR="008447B6"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CB5EE5" w:rsidRPr="00E31E31" w14:paraId="678726E4" w14:textId="77777777" w:rsidTr="00F440D4">
        <w:trPr>
          <w:jc w:val="center"/>
        </w:trPr>
        <w:tc>
          <w:tcPr>
            <w:tcW w:w="5517" w:type="dxa"/>
            <w:tcBorders>
              <w:left w:val="none" w:sz="1" w:space="0" w:color="000000"/>
              <w:bottom w:val="none" w:sz="1" w:space="0" w:color="000000"/>
            </w:tcBorders>
            <w:shd w:val="clear" w:color="auto" w:fill="auto"/>
          </w:tcPr>
          <w:p w14:paraId="2D6E11F0" w14:textId="77777777" w:rsidR="00CB5EE5" w:rsidRPr="0035225E" w:rsidRDefault="00CB5EE5" w:rsidP="00CB5EE5">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14:paraId="72B2F63B" w14:textId="612B2C3B" w:rsidR="00CB5EE5" w:rsidRPr="0035225E" w:rsidRDefault="00CB5EE5" w:rsidP="00CB5EE5">
            <w:pPr>
              <w:pStyle w:val="Contenidodelatabla"/>
              <w:jc w:val="right"/>
              <w:rPr>
                <w:rFonts w:ascii="Arial" w:hAnsi="Arial" w:cs="Arial"/>
                <w:sz w:val="22"/>
                <w:szCs w:val="22"/>
              </w:rPr>
            </w:pPr>
            <w:r>
              <w:rPr>
                <w:rFonts w:ascii="Arial" w:hAnsi="Arial" w:cs="Arial"/>
                <w:sz w:val="22"/>
                <w:szCs w:val="22"/>
              </w:rPr>
              <w:t>216,383.27</w:t>
            </w:r>
          </w:p>
        </w:tc>
        <w:tc>
          <w:tcPr>
            <w:tcW w:w="2477" w:type="dxa"/>
            <w:tcBorders>
              <w:left w:val="none" w:sz="1" w:space="0" w:color="000000"/>
              <w:bottom w:val="none" w:sz="1" w:space="0" w:color="000000"/>
              <w:right w:val="none" w:sz="1" w:space="0" w:color="000000"/>
            </w:tcBorders>
            <w:shd w:val="clear" w:color="auto" w:fill="auto"/>
          </w:tcPr>
          <w:p w14:paraId="569D31AA" w14:textId="070A22D3" w:rsidR="00CB5EE5" w:rsidRPr="0035225E" w:rsidRDefault="00CB5EE5" w:rsidP="00CB5EE5">
            <w:pPr>
              <w:pStyle w:val="Contenidodelatabla"/>
              <w:jc w:val="right"/>
              <w:rPr>
                <w:rFonts w:ascii="Arial" w:hAnsi="Arial" w:cs="Arial"/>
                <w:sz w:val="22"/>
                <w:szCs w:val="22"/>
              </w:rPr>
            </w:pPr>
            <w:r w:rsidRPr="008F5DCF">
              <w:rPr>
                <w:rFonts w:ascii="Arial" w:hAnsi="Arial" w:cs="Arial"/>
                <w:sz w:val="22"/>
                <w:szCs w:val="22"/>
              </w:rPr>
              <w:t>227,219.19</w:t>
            </w:r>
          </w:p>
        </w:tc>
      </w:tr>
      <w:tr w:rsidR="00CB5EE5" w:rsidRPr="00E31E31" w14:paraId="682A259A" w14:textId="77777777" w:rsidTr="00F440D4">
        <w:trPr>
          <w:jc w:val="center"/>
        </w:trPr>
        <w:tc>
          <w:tcPr>
            <w:tcW w:w="5517" w:type="dxa"/>
            <w:tcBorders>
              <w:left w:val="none" w:sz="1" w:space="0" w:color="000000"/>
              <w:bottom w:val="none" w:sz="1" w:space="0" w:color="000000"/>
            </w:tcBorders>
            <w:shd w:val="clear" w:color="auto" w:fill="auto"/>
          </w:tcPr>
          <w:p w14:paraId="46EBD464" w14:textId="77777777" w:rsidR="00CB5EE5" w:rsidRPr="0035225E" w:rsidRDefault="00CB5EE5" w:rsidP="00CB5EE5">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14:paraId="603FD8D1" w14:textId="28EAE4BE" w:rsidR="00CB5EE5" w:rsidRPr="0035225E" w:rsidRDefault="00CB5EE5" w:rsidP="00CB5EE5">
            <w:pPr>
              <w:pStyle w:val="Contenidodelatabla"/>
              <w:jc w:val="right"/>
              <w:rPr>
                <w:rFonts w:ascii="Arial" w:hAnsi="Arial" w:cs="Arial"/>
                <w:sz w:val="22"/>
                <w:szCs w:val="22"/>
              </w:rPr>
            </w:pPr>
            <w:r>
              <w:rPr>
                <w:rFonts w:ascii="Arial" w:hAnsi="Arial" w:cs="Arial"/>
                <w:sz w:val="22"/>
                <w:szCs w:val="22"/>
              </w:rPr>
              <w:t>703,931.50</w:t>
            </w:r>
          </w:p>
        </w:tc>
        <w:tc>
          <w:tcPr>
            <w:tcW w:w="2477" w:type="dxa"/>
            <w:tcBorders>
              <w:left w:val="none" w:sz="1" w:space="0" w:color="000000"/>
              <w:bottom w:val="none" w:sz="1" w:space="0" w:color="000000"/>
              <w:right w:val="none" w:sz="1" w:space="0" w:color="000000"/>
            </w:tcBorders>
            <w:shd w:val="clear" w:color="auto" w:fill="auto"/>
          </w:tcPr>
          <w:p w14:paraId="0C6DB7A0" w14:textId="6CD3D1C3" w:rsidR="00CB5EE5" w:rsidRPr="0035225E" w:rsidRDefault="00CB5EE5" w:rsidP="00CB5EE5">
            <w:pPr>
              <w:pStyle w:val="Contenidodelatabla"/>
              <w:jc w:val="right"/>
              <w:rPr>
                <w:rFonts w:ascii="Arial" w:hAnsi="Arial" w:cs="Arial"/>
                <w:sz w:val="22"/>
                <w:szCs w:val="22"/>
              </w:rPr>
            </w:pPr>
            <w:r w:rsidRPr="008F5DCF">
              <w:rPr>
                <w:rFonts w:ascii="Arial" w:hAnsi="Arial" w:cs="Arial"/>
                <w:sz w:val="22"/>
                <w:szCs w:val="22"/>
              </w:rPr>
              <w:t>652,562.66</w:t>
            </w:r>
          </w:p>
        </w:tc>
      </w:tr>
      <w:tr w:rsidR="00CB5EE5" w:rsidRPr="00E31E31" w14:paraId="6833C3AA" w14:textId="77777777" w:rsidTr="00F440D4">
        <w:trPr>
          <w:jc w:val="center"/>
        </w:trPr>
        <w:tc>
          <w:tcPr>
            <w:tcW w:w="5517" w:type="dxa"/>
            <w:tcBorders>
              <w:left w:val="none" w:sz="1" w:space="0" w:color="000000"/>
              <w:bottom w:val="none" w:sz="1" w:space="0" w:color="000000"/>
            </w:tcBorders>
            <w:shd w:val="clear" w:color="auto" w:fill="auto"/>
          </w:tcPr>
          <w:p w14:paraId="33F172CB" w14:textId="77777777" w:rsidR="00CB5EE5" w:rsidRPr="0035225E" w:rsidRDefault="00CB5EE5" w:rsidP="00CB5EE5">
            <w:pPr>
              <w:pStyle w:val="Contenidodelatabla"/>
              <w:jc w:val="right"/>
              <w:rPr>
                <w:rFonts w:ascii="Arial" w:hAnsi="Arial" w:cs="Arial"/>
                <w:b/>
                <w:sz w:val="22"/>
                <w:szCs w:val="22"/>
              </w:rPr>
            </w:pPr>
            <w:proofErr w:type="gramStart"/>
            <w:r w:rsidRPr="0035225E">
              <w:rPr>
                <w:rFonts w:ascii="Arial" w:hAnsi="Arial" w:cs="Arial"/>
                <w:b/>
                <w:sz w:val="22"/>
                <w:szCs w:val="22"/>
              </w:rPr>
              <w:t>Total</w:t>
            </w:r>
            <w:proofErr w:type="gramEnd"/>
            <w:r w:rsidRPr="0035225E">
              <w:rPr>
                <w:rFonts w:ascii="Arial" w:hAnsi="Arial" w:cs="Arial"/>
                <w:b/>
                <w:sz w:val="22"/>
                <w:szCs w:val="22"/>
              </w:rPr>
              <w:t xml:space="preserve"> de Efectivo y Equivalentes</w:t>
            </w:r>
          </w:p>
        </w:tc>
        <w:tc>
          <w:tcPr>
            <w:tcW w:w="2477" w:type="dxa"/>
            <w:tcBorders>
              <w:left w:val="none" w:sz="1" w:space="0" w:color="000000"/>
              <w:bottom w:val="none" w:sz="1" w:space="0" w:color="000000"/>
            </w:tcBorders>
          </w:tcPr>
          <w:p w14:paraId="50CD9429" w14:textId="3D7D733D" w:rsidR="00CB5EE5" w:rsidRPr="0035225E" w:rsidRDefault="00CB5EE5" w:rsidP="00CB5EE5">
            <w:pPr>
              <w:pStyle w:val="Contenidodelatabla"/>
              <w:jc w:val="right"/>
              <w:rPr>
                <w:rFonts w:ascii="Arial" w:hAnsi="Arial" w:cs="Arial"/>
                <w:b/>
                <w:sz w:val="22"/>
                <w:szCs w:val="22"/>
              </w:rPr>
            </w:pPr>
            <w:r w:rsidRPr="00E31E31">
              <w:rPr>
                <w:rFonts w:ascii="Arial" w:hAnsi="Arial" w:cs="Arial"/>
                <w:b/>
                <w:bCs/>
                <w:sz w:val="22"/>
                <w:szCs w:val="22"/>
              </w:rPr>
              <w:t xml:space="preserve">$ </w:t>
            </w:r>
            <w:r>
              <w:rPr>
                <w:rFonts w:ascii="Arial" w:hAnsi="Arial" w:cs="Arial"/>
                <w:b/>
                <w:bCs/>
                <w:sz w:val="22"/>
                <w:szCs w:val="22"/>
              </w:rPr>
              <w:t>920,314.77</w:t>
            </w:r>
          </w:p>
        </w:tc>
        <w:tc>
          <w:tcPr>
            <w:tcW w:w="2477" w:type="dxa"/>
            <w:tcBorders>
              <w:left w:val="none" w:sz="1" w:space="0" w:color="000000"/>
              <w:bottom w:val="none" w:sz="1" w:space="0" w:color="000000"/>
              <w:right w:val="none" w:sz="1" w:space="0" w:color="000000"/>
            </w:tcBorders>
            <w:shd w:val="clear" w:color="auto" w:fill="auto"/>
          </w:tcPr>
          <w:p w14:paraId="79B9CE7E" w14:textId="009F83F0" w:rsidR="00CB5EE5" w:rsidRPr="0035225E" w:rsidRDefault="00CB5EE5" w:rsidP="00CB5EE5">
            <w:pPr>
              <w:pStyle w:val="Contenidodelatabla"/>
              <w:jc w:val="right"/>
              <w:rPr>
                <w:rFonts w:ascii="Arial" w:hAnsi="Arial" w:cs="Arial"/>
                <w:b/>
                <w:sz w:val="22"/>
                <w:szCs w:val="22"/>
              </w:rPr>
            </w:pPr>
            <w:proofErr w:type="gramStart"/>
            <w:r w:rsidRPr="008F5DCF">
              <w:rPr>
                <w:rFonts w:ascii="Arial" w:hAnsi="Arial" w:cs="Arial"/>
                <w:b/>
                <w:bCs/>
                <w:sz w:val="22"/>
                <w:szCs w:val="22"/>
              </w:rPr>
              <w:t>$  879,781.85</w:t>
            </w:r>
            <w:proofErr w:type="gramEnd"/>
          </w:p>
        </w:tc>
      </w:tr>
    </w:tbl>
    <w:p w14:paraId="24E62F65" w14:textId="77777777" w:rsidR="00937E41" w:rsidRDefault="00937E41">
      <w:pPr>
        <w:rPr>
          <w:rFonts w:ascii="Arial" w:hAnsi="Arial" w:cs="Arial"/>
          <w:b/>
          <w:sz w:val="22"/>
          <w:szCs w:val="22"/>
        </w:rPr>
      </w:pPr>
    </w:p>
    <w:p w14:paraId="1D92581A" w14:textId="00A64235" w:rsidR="00CB5EE5" w:rsidRPr="008F5DCF" w:rsidRDefault="0035225E" w:rsidP="00CB5EE5">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3474BC">
        <w:rPr>
          <w:rFonts w:ascii="Arial" w:eastAsia="Times New Roman" w:hAnsi="Arial" w:cs="Arial"/>
          <w:sz w:val="22"/>
          <w:szCs w:val="22"/>
          <w:lang w:bidi="ar-SA"/>
        </w:rPr>
        <w:t>30 de junio</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sidR="000904FB">
        <w:rPr>
          <w:rFonts w:ascii="Arial" w:eastAsia="Times New Roman" w:hAnsi="Arial" w:cs="Arial"/>
          <w:sz w:val="22"/>
          <w:szCs w:val="22"/>
          <w:lang w:bidi="ar-SA"/>
        </w:rPr>
        <w:t xml:space="preserve">, </w:t>
      </w:r>
      <w:r w:rsidR="00F85F6E">
        <w:rPr>
          <w:rFonts w:ascii="Arial" w:eastAsia="Times New Roman" w:hAnsi="Arial" w:cs="Arial"/>
          <w:sz w:val="22"/>
          <w:szCs w:val="22"/>
          <w:lang w:bidi="ar-SA"/>
        </w:rPr>
        <w:t xml:space="preserve">no </w:t>
      </w:r>
      <w:r w:rsidR="00CB5EE5" w:rsidRPr="008F5DCF">
        <w:rPr>
          <w:rFonts w:ascii="Arial" w:eastAsia="Times New Roman" w:hAnsi="Arial" w:cs="Arial"/>
          <w:sz w:val="22"/>
          <w:szCs w:val="22"/>
          <w:lang w:bidi="ar-SA"/>
        </w:rPr>
        <w:t>se realizaron adquisiciones de bienes muebles e inmuebles con recursos presupuestales</w:t>
      </w:r>
      <w:r w:rsidR="00B745C4">
        <w:rPr>
          <w:rFonts w:ascii="Arial" w:eastAsia="Times New Roman" w:hAnsi="Arial" w:cs="Arial"/>
          <w:sz w:val="22"/>
          <w:szCs w:val="22"/>
          <w:lang w:bidi="ar-SA"/>
        </w:rPr>
        <w:t>.</w:t>
      </w:r>
    </w:p>
    <w:p w14:paraId="12C06D02" w14:textId="5F4BD223" w:rsidR="00A62335" w:rsidRPr="003D4E3B" w:rsidRDefault="00A62335" w:rsidP="003D4E3B">
      <w:pPr>
        <w:spacing w:line="100" w:lineRule="atLeast"/>
        <w:jc w:val="both"/>
        <w:rPr>
          <w:rFonts w:ascii="Arial" w:eastAsia="Times New Roman" w:hAnsi="Arial" w:cs="Arial"/>
          <w:sz w:val="22"/>
          <w:szCs w:val="22"/>
          <w:lang w:bidi="ar-SA"/>
        </w:rPr>
      </w:pPr>
    </w:p>
    <w:p w14:paraId="43AC1C2E" w14:textId="77777777" w:rsidR="00E3719F" w:rsidRDefault="00E3719F">
      <w:pPr>
        <w:spacing w:line="100" w:lineRule="atLeast"/>
        <w:jc w:val="both"/>
        <w:rPr>
          <w:rFonts w:ascii="Arial" w:eastAsia="Times New Roman" w:hAnsi="Arial" w:cs="Arial"/>
          <w:sz w:val="22"/>
          <w:szCs w:val="22"/>
          <w:lang w:bidi="ar-SA"/>
        </w:rPr>
      </w:pPr>
    </w:p>
    <w:p w14:paraId="3CC1DB7D" w14:textId="77777777" w:rsidR="00E3719F" w:rsidRPr="001B2A99" w:rsidRDefault="00E3719F" w:rsidP="00E3719F">
      <w:pPr>
        <w:jc w:val="both"/>
        <w:rPr>
          <w:rFonts w:ascii="Arial" w:hAnsi="Arial" w:cs="Arial"/>
          <w:sz w:val="22"/>
          <w:szCs w:val="22"/>
        </w:rPr>
      </w:pPr>
      <w:r w:rsidRPr="001B2A99">
        <w:rPr>
          <w:rFonts w:ascii="Arial" w:hAnsi="Arial" w:cs="Arial"/>
          <w:sz w:val="22"/>
          <w:szCs w:val="22"/>
        </w:rPr>
        <w:t xml:space="preserve">A continuación, se presenta la Conciliación de los Flujos de Efectivo Netos de las Actividades de Operación y saldos de Resultados del Ejercicio (Ahorro/Desahorro): </w:t>
      </w:r>
    </w:p>
    <w:p w14:paraId="740E2EE3" w14:textId="77777777" w:rsidR="00E033C0" w:rsidRPr="001B2A99"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1B2A99" w14:paraId="65AD1D58" w14:textId="77777777" w:rsidTr="00B002EB">
        <w:trPr>
          <w:jc w:val="center"/>
        </w:trPr>
        <w:tc>
          <w:tcPr>
            <w:tcW w:w="5517" w:type="dxa"/>
            <w:tcBorders>
              <w:right w:val="single" w:sz="4" w:space="0" w:color="FFFFFF" w:themeColor="background1"/>
            </w:tcBorders>
            <w:shd w:val="clear" w:color="auto" w:fill="8A8D92"/>
          </w:tcPr>
          <w:p w14:paraId="5F29AA8E" w14:textId="77777777" w:rsidR="00E033C0" w:rsidRPr="001B2A99" w:rsidRDefault="00E033C0" w:rsidP="00B002EB">
            <w:pPr>
              <w:pStyle w:val="Contenidodelatabla"/>
              <w:jc w:val="center"/>
              <w:rPr>
                <w:rFonts w:ascii="Arial" w:hAnsi="Arial" w:cs="Arial"/>
                <w:b/>
                <w:bCs/>
                <w:sz w:val="22"/>
                <w:szCs w:val="22"/>
                <w:shd w:val="clear" w:color="auto" w:fill="CCCCCC"/>
              </w:rPr>
            </w:pPr>
            <w:r w:rsidRPr="001B2A99">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C80FF99" w14:textId="77777777" w:rsidR="00E033C0" w:rsidRPr="001B2A99" w:rsidRDefault="001B2A99" w:rsidP="00B002EB">
            <w:pPr>
              <w:pStyle w:val="Contenidodelatabla"/>
              <w:jc w:val="center"/>
              <w:rPr>
                <w:rFonts w:ascii="Arial" w:hAnsi="Arial" w:cs="Arial"/>
                <w:b/>
                <w:bCs/>
                <w:color w:val="FFFFFF" w:themeColor="background1"/>
                <w:sz w:val="22"/>
                <w:szCs w:val="22"/>
                <w:shd w:val="clear" w:color="auto" w:fill="8A8D92"/>
              </w:rPr>
            </w:pPr>
            <w:r w:rsidRPr="001B2A99">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BDA6DA4" w14:textId="77777777" w:rsidR="00E033C0" w:rsidRPr="001B2A99" w:rsidRDefault="001B2A99" w:rsidP="00B002EB">
            <w:pPr>
              <w:pStyle w:val="Contenidodelatabla"/>
              <w:jc w:val="center"/>
              <w:rPr>
                <w:rFonts w:ascii="Arial" w:hAnsi="Arial" w:cs="Arial"/>
              </w:rPr>
            </w:pPr>
            <w:r w:rsidRPr="001B2A99">
              <w:rPr>
                <w:rFonts w:ascii="Arial" w:hAnsi="Arial" w:cs="Arial"/>
                <w:b/>
                <w:bCs/>
                <w:color w:val="FFFFFF" w:themeColor="background1"/>
                <w:sz w:val="22"/>
                <w:szCs w:val="22"/>
                <w:shd w:val="clear" w:color="auto" w:fill="8A8D92"/>
              </w:rPr>
              <w:t>2021</w:t>
            </w:r>
          </w:p>
        </w:tc>
      </w:tr>
      <w:tr w:rsidR="00E033C0" w:rsidRPr="001B2A99" w14:paraId="374D07F8" w14:textId="77777777" w:rsidTr="00B002EB">
        <w:trPr>
          <w:jc w:val="center"/>
        </w:trPr>
        <w:tc>
          <w:tcPr>
            <w:tcW w:w="5517" w:type="dxa"/>
            <w:tcBorders>
              <w:left w:val="none" w:sz="1" w:space="0" w:color="000000"/>
              <w:bottom w:val="none" w:sz="1" w:space="0" w:color="000000"/>
            </w:tcBorders>
            <w:shd w:val="clear" w:color="auto" w:fill="auto"/>
          </w:tcPr>
          <w:p w14:paraId="3D4BA0F8" w14:textId="77777777" w:rsidR="00E033C0" w:rsidRPr="001B2A99" w:rsidRDefault="00E3719F" w:rsidP="00B002EB">
            <w:pPr>
              <w:pStyle w:val="Contenidodelatabla"/>
              <w:rPr>
                <w:rFonts w:ascii="Arial" w:hAnsi="Arial" w:cs="Arial"/>
                <w:b/>
                <w:sz w:val="22"/>
                <w:szCs w:val="22"/>
              </w:rPr>
            </w:pPr>
            <w:r w:rsidRPr="001B2A99">
              <w:rPr>
                <w:rFonts w:ascii="Arial" w:hAnsi="Arial" w:cs="Arial"/>
                <w:b/>
                <w:sz w:val="22"/>
                <w:szCs w:val="22"/>
              </w:rPr>
              <w:t xml:space="preserve">Resultados del Ejercicio </w:t>
            </w:r>
            <w:r w:rsidR="00E033C0" w:rsidRPr="001B2A99">
              <w:rPr>
                <w:rFonts w:ascii="Arial" w:hAnsi="Arial" w:cs="Arial"/>
                <w:b/>
                <w:sz w:val="22"/>
                <w:szCs w:val="22"/>
              </w:rPr>
              <w:t>A</w:t>
            </w:r>
            <w:r w:rsidRPr="001B2A99">
              <w:rPr>
                <w:rFonts w:ascii="Arial" w:hAnsi="Arial" w:cs="Arial"/>
                <w:b/>
                <w:sz w:val="22"/>
                <w:szCs w:val="22"/>
              </w:rPr>
              <w:t>horro/Desahorro</w:t>
            </w:r>
          </w:p>
        </w:tc>
        <w:tc>
          <w:tcPr>
            <w:tcW w:w="2477" w:type="dxa"/>
            <w:tcBorders>
              <w:left w:val="none" w:sz="1" w:space="0" w:color="000000"/>
              <w:bottom w:val="none" w:sz="1" w:space="0" w:color="000000"/>
            </w:tcBorders>
          </w:tcPr>
          <w:p w14:paraId="196B286E" w14:textId="79F48E86"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r w:rsidR="002E1A8C">
              <w:rPr>
                <w:rFonts w:ascii="Arial" w:hAnsi="Arial" w:cs="Arial"/>
                <w:sz w:val="22"/>
                <w:szCs w:val="22"/>
              </w:rPr>
              <w:t>150,736.89</w:t>
            </w:r>
            <w:r w:rsidR="00E3719F"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3EFAD1BD" w14:textId="319BDDB3" w:rsidR="00E033C0" w:rsidRPr="001B2A99" w:rsidRDefault="002E1A8C" w:rsidP="00B002EB">
            <w:pPr>
              <w:pStyle w:val="Contenidodelatabla"/>
              <w:jc w:val="right"/>
              <w:rPr>
                <w:rFonts w:ascii="Arial" w:hAnsi="Arial" w:cs="Arial"/>
                <w:sz w:val="22"/>
                <w:szCs w:val="22"/>
              </w:rPr>
            </w:pPr>
            <w:r w:rsidRPr="008F5DCF">
              <w:rPr>
                <w:rFonts w:ascii="Arial" w:hAnsi="Arial" w:cs="Arial"/>
                <w:sz w:val="22"/>
                <w:szCs w:val="22"/>
              </w:rPr>
              <w:t>$ 1,601,221.08</w:t>
            </w:r>
          </w:p>
        </w:tc>
      </w:tr>
      <w:tr w:rsidR="00E033C0" w:rsidRPr="001B2A99" w14:paraId="2C83C3DB" w14:textId="77777777" w:rsidTr="00B002EB">
        <w:trPr>
          <w:jc w:val="center"/>
        </w:trPr>
        <w:tc>
          <w:tcPr>
            <w:tcW w:w="5517" w:type="dxa"/>
            <w:tcBorders>
              <w:left w:val="none" w:sz="1" w:space="0" w:color="000000"/>
              <w:bottom w:val="none" w:sz="1" w:space="0" w:color="000000"/>
            </w:tcBorders>
            <w:shd w:val="clear" w:color="auto" w:fill="auto"/>
          </w:tcPr>
          <w:p w14:paraId="21377370" w14:textId="77777777" w:rsidR="00E033C0" w:rsidRPr="001B2A99" w:rsidRDefault="00E033C0" w:rsidP="00B002EB">
            <w:pPr>
              <w:pStyle w:val="Contenidodelatabla"/>
              <w:rPr>
                <w:rFonts w:ascii="Arial" w:hAnsi="Arial" w:cs="Arial"/>
                <w:b/>
                <w:sz w:val="22"/>
                <w:szCs w:val="22"/>
              </w:rPr>
            </w:pPr>
            <w:r w:rsidRPr="001B2A99">
              <w:rPr>
                <w:rFonts w:ascii="Arial" w:hAnsi="Arial" w:cs="Arial"/>
                <w:b/>
                <w:sz w:val="22"/>
                <w:szCs w:val="22"/>
              </w:rPr>
              <w:t>Movimientos de parti</w:t>
            </w:r>
            <w:r w:rsidR="00E3719F" w:rsidRPr="001B2A99">
              <w:rPr>
                <w:rFonts w:ascii="Arial" w:hAnsi="Arial" w:cs="Arial"/>
                <w:b/>
                <w:sz w:val="22"/>
                <w:szCs w:val="22"/>
              </w:rPr>
              <w:t>das (o rubros) que no afectan al</w:t>
            </w:r>
            <w:r w:rsidRPr="001B2A99">
              <w:rPr>
                <w:rFonts w:ascii="Arial" w:hAnsi="Arial" w:cs="Arial"/>
                <w:b/>
                <w:sz w:val="22"/>
                <w:szCs w:val="22"/>
              </w:rPr>
              <w:t xml:space="preserve"> efectivo</w:t>
            </w:r>
          </w:p>
        </w:tc>
        <w:tc>
          <w:tcPr>
            <w:tcW w:w="2477" w:type="dxa"/>
            <w:tcBorders>
              <w:left w:val="none" w:sz="1" w:space="0" w:color="000000"/>
              <w:bottom w:val="none" w:sz="1" w:space="0" w:color="000000"/>
            </w:tcBorders>
          </w:tcPr>
          <w:p w14:paraId="675447F5"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27596BA8" w14:textId="77777777" w:rsidR="00E033C0" w:rsidRPr="001B2A99" w:rsidRDefault="00E033C0" w:rsidP="00B002EB">
            <w:pPr>
              <w:pStyle w:val="Contenidodelatabla"/>
              <w:jc w:val="right"/>
              <w:rPr>
                <w:rFonts w:ascii="Arial" w:hAnsi="Arial" w:cs="Arial"/>
                <w:sz w:val="22"/>
                <w:szCs w:val="22"/>
              </w:rPr>
            </w:pPr>
          </w:p>
        </w:tc>
      </w:tr>
      <w:tr w:rsidR="00E033C0" w:rsidRPr="001B2A99" w14:paraId="5BA1C162" w14:textId="77777777" w:rsidTr="00B002EB">
        <w:trPr>
          <w:jc w:val="center"/>
        </w:trPr>
        <w:tc>
          <w:tcPr>
            <w:tcW w:w="5517" w:type="dxa"/>
            <w:tcBorders>
              <w:left w:val="none" w:sz="1" w:space="0" w:color="000000"/>
              <w:bottom w:val="none" w:sz="1" w:space="0" w:color="000000"/>
            </w:tcBorders>
            <w:shd w:val="clear" w:color="auto" w:fill="auto"/>
          </w:tcPr>
          <w:p w14:paraId="55FD6866" w14:textId="77777777" w:rsidR="00E033C0" w:rsidRPr="001B2A99" w:rsidRDefault="00E3719F" w:rsidP="00B002EB">
            <w:pPr>
              <w:pStyle w:val="Contenidodelatabla"/>
              <w:rPr>
                <w:rFonts w:ascii="Arial" w:hAnsi="Arial" w:cs="Arial"/>
                <w:sz w:val="22"/>
                <w:szCs w:val="22"/>
              </w:rPr>
            </w:pPr>
            <w:r w:rsidRPr="001B2A99">
              <w:rPr>
                <w:rFonts w:ascii="Arial" w:hAnsi="Arial" w:cs="Arial"/>
                <w:sz w:val="22"/>
                <w:szCs w:val="22"/>
              </w:rPr>
              <w:t>Disminución de Inventarios</w:t>
            </w:r>
          </w:p>
        </w:tc>
        <w:tc>
          <w:tcPr>
            <w:tcW w:w="2477" w:type="dxa"/>
            <w:tcBorders>
              <w:left w:val="none" w:sz="1" w:space="0" w:color="000000"/>
              <w:bottom w:val="none" w:sz="1" w:space="0" w:color="000000"/>
            </w:tcBorders>
          </w:tcPr>
          <w:p w14:paraId="759AE19A" w14:textId="77777777" w:rsidR="00E033C0" w:rsidRPr="001B2A99" w:rsidRDefault="00E3719F" w:rsidP="00B002EB">
            <w:pPr>
              <w:pStyle w:val="Contenidodelatabla"/>
              <w:jc w:val="right"/>
              <w:rPr>
                <w:rFonts w:ascii="Arial" w:hAnsi="Arial" w:cs="Arial"/>
                <w:sz w:val="22"/>
                <w:szCs w:val="22"/>
              </w:rPr>
            </w:pPr>
            <w:r w:rsidRPr="001B2A99">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14:paraId="51CDB4E6"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1B2A99" w14:paraId="7AFBA431" w14:textId="77777777" w:rsidTr="00B002EB">
        <w:trPr>
          <w:jc w:val="center"/>
        </w:trPr>
        <w:tc>
          <w:tcPr>
            <w:tcW w:w="5517" w:type="dxa"/>
            <w:tcBorders>
              <w:left w:val="none" w:sz="1" w:space="0" w:color="000000"/>
              <w:bottom w:val="none" w:sz="1" w:space="0" w:color="000000"/>
            </w:tcBorders>
            <w:shd w:val="clear" w:color="auto" w:fill="auto"/>
          </w:tcPr>
          <w:p w14:paraId="6784A0AB" w14:textId="77777777" w:rsidR="00E033C0" w:rsidRPr="001B2A99" w:rsidRDefault="00E033C0" w:rsidP="00B002EB">
            <w:pPr>
              <w:pStyle w:val="Contenidodelatabla"/>
              <w:rPr>
                <w:rFonts w:ascii="Arial" w:hAnsi="Arial" w:cs="Arial"/>
                <w:sz w:val="22"/>
                <w:szCs w:val="22"/>
              </w:rPr>
            </w:pPr>
            <w:r w:rsidRPr="001B2A99">
              <w:rPr>
                <w:rFonts w:ascii="Arial" w:hAnsi="Arial" w:cs="Arial"/>
                <w:sz w:val="22"/>
                <w:szCs w:val="22"/>
              </w:rPr>
              <w:t>Otros Gastos Varios</w:t>
            </w:r>
          </w:p>
        </w:tc>
        <w:tc>
          <w:tcPr>
            <w:tcW w:w="2477" w:type="dxa"/>
            <w:tcBorders>
              <w:left w:val="none" w:sz="1" w:space="0" w:color="000000"/>
              <w:bottom w:val="none" w:sz="1" w:space="0" w:color="000000"/>
            </w:tcBorders>
          </w:tcPr>
          <w:p w14:paraId="6614B8AE" w14:textId="77777777" w:rsidR="00E033C0" w:rsidRPr="001B2A99" w:rsidRDefault="00E033C0" w:rsidP="00E3719F">
            <w:pPr>
              <w:pStyle w:val="Contenidodelatabla"/>
              <w:jc w:val="right"/>
              <w:rPr>
                <w:rFonts w:ascii="Arial" w:hAnsi="Arial" w:cs="Arial"/>
                <w:sz w:val="22"/>
                <w:szCs w:val="22"/>
              </w:rPr>
            </w:pPr>
            <w:r w:rsidRPr="001B2A99">
              <w:rPr>
                <w:rFonts w:ascii="Arial" w:eastAsia="Times New Roman" w:hAnsi="Arial" w:cs="Arial"/>
                <w:sz w:val="22"/>
                <w:szCs w:val="22"/>
                <w:lang w:eastAsia="es-MX"/>
              </w:rPr>
              <w:t> </w:t>
            </w:r>
            <w:r w:rsidRPr="001B2A99">
              <w:t xml:space="preserve"> </w:t>
            </w:r>
            <w:r w:rsidR="00E3719F" w:rsidRPr="001B2A99">
              <w:rPr>
                <w:rFonts w:ascii="Arial" w:eastAsia="Times New Roman" w:hAnsi="Arial" w:cs="Arial"/>
                <w:sz w:val="22"/>
                <w:szCs w:val="22"/>
                <w:lang w:eastAsia="es-MX"/>
              </w:rPr>
              <w:t>0</w:t>
            </w:r>
          </w:p>
        </w:tc>
        <w:tc>
          <w:tcPr>
            <w:tcW w:w="2477" w:type="dxa"/>
            <w:tcBorders>
              <w:left w:val="none" w:sz="1" w:space="0" w:color="000000"/>
              <w:bottom w:val="none" w:sz="1" w:space="0" w:color="000000"/>
              <w:right w:val="none" w:sz="1" w:space="0" w:color="000000"/>
            </w:tcBorders>
            <w:shd w:val="clear" w:color="auto" w:fill="auto"/>
          </w:tcPr>
          <w:p w14:paraId="43FDCF04"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036727" w14:paraId="61848460" w14:textId="77777777" w:rsidTr="00B002EB">
        <w:trPr>
          <w:jc w:val="center"/>
        </w:trPr>
        <w:tc>
          <w:tcPr>
            <w:tcW w:w="5517" w:type="dxa"/>
            <w:tcBorders>
              <w:left w:val="none" w:sz="1" w:space="0" w:color="000000"/>
              <w:bottom w:val="none" w:sz="1" w:space="0" w:color="000000"/>
            </w:tcBorders>
            <w:shd w:val="clear" w:color="auto" w:fill="auto"/>
          </w:tcPr>
          <w:p w14:paraId="22D6E08B" w14:textId="77777777" w:rsidR="00E033C0" w:rsidRPr="001B2A99" w:rsidRDefault="00E033C0" w:rsidP="00B002EB">
            <w:pPr>
              <w:pStyle w:val="Contenidodelatabla"/>
              <w:jc w:val="both"/>
              <w:rPr>
                <w:rFonts w:ascii="Arial" w:hAnsi="Arial" w:cs="Arial"/>
                <w:b/>
                <w:sz w:val="22"/>
                <w:szCs w:val="22"/>
              </w:rPr>
            </w:pPr>
            <w:r w:rsidRPr="001B2A99">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14:paraId="2870E7F9" w14:textId="5C4D2820" w:rsidR="00E033C0" w:rsidRPr="001B2A99" w:rsidRDefault="00E033C0" w:rsidP="00B002EB">
            <w:pPr>
              <w:pStyle w:val="Contenidodelatabla"/>
              <w:jc w:val="right"/>
              <w:rPr>
                <w:rFonts w:ascii="Arial" w:hAnsi="Arial" w:cs="Arial"/>
                <w:b/>
                <w:sz w:val="22"/>
                <w:szCs w:val="22"/>
              </w:rPr>
            </w:pPr>
            <w:r w:rsidRPr="001B2A99">
              <w:rPr>
                <w:rFonts w:ascii="Arial" w:hAnsi="Arial" w:cs="Arial"/>
                <w:b/>
                <w:sz w:val="22"/>
                <w:szCs w:val="22"/>
              </w:rPr>
              <w:t xml:space="preserve">$ </w:t>
            </w:r>
            <w:r w:rsidR="002E1A8C">
              <w:rPr>
                <w:rFonts w:ascii="Arial" w:hAnsi="Arial" w:cs="Arial"/>
                <w:b/>
                <w:sz w:val="22"/>
                <w:szCs w:val="22"/>
              </w:rPr>
              <w:t>150,736.89</w:t>
            </w:r>
            <w:r w:rsidRPr="001B2A99">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0E800D22" w14:textId="6F1B11FF" w:rsidR="00E033C0" w:rsidRPr="001B2A99" w:rsidRDefault="002E1A8C" w:rsidP="00B002EB">
            <w:pPr>
              <w:pStyle w:val="Contenidodelatabla"/>
              <w:jc w:val="right"/>
              <w:rPr>
                <w:rFonts w:ascii="Arial" w:hAnsi="Arial" w:cs="Arial"/>
                <w:b/>
                <w:sz w:val="22"/>
                <w:szCs w:val="22"/>
              </w:rPr>
            </w:pPr>
            <w:r w:rsidRPr="008F5DCF">
              <w:rPr>
                <w:rFonts w:ascii="Arial" w:hAnsi="Arial" w:cs="Arial"/>
                <w:b/>
                <w:sz w:val="22"/>
                <w:szCs w:val="22"/>
              </w:rPr>
              <w:t>$ 1,601,221.08</w:t>
            </w:r>
          </w:p>
        </w:tc>
      </w:tr>
    </w:tbl>
    <w:p w14:paraId="33D74B77" w14:textId="77777777" w:rsidR="00012DA1" w:rsidRDefault="00012DA1" w:rsidP="00012DA1">
      <w:pPr>
        <w:rPr>
          <w:rFonts w:ascii="Arial" w:hAnsi="Arial" w:cs="Arial"/>
          <w:b/>
          <w:bCs/>
        </w:rPr>
      </w:pPr>
    </w:p>
    <w:p w14:paraId="4BB0FF90" w14:textId="77777777" w:rsidR="009D1D76" w:rsidRDefault="009D1D76" w:rsidP="00830F71">
      <w:pPr>
        <w:jc w:val="cente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866"/>
      </w:tblGrid>
      <w:tr w:rsidR="009002F2" w:rsidRPr="00E31E31" w14:paraId="6D57C005" w14:textId="77777777" w:rsidTr="00BD3D79">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60490BD4" w14:textId="77777777"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lastRenderedPageBreak/>
              <w:t>CONCILIACIÓN ENTRE LOS INGRESOS PRESUPUESTARIOS Y CONTABLES</w:t>
            </w:r>
          </w:p>
        </w:tc>
      </w:tr>
      <w:tr w:rsidR="009002F2" w:rsidRPr="00E31E31" w14:paraId="2BAC0515" w14:textId="77777777"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14:paraId="5A6E7142" w14:textId="65D1C792"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1B2A99">
              <w:rPr>
                <w:rFonts w:ascii="Arial" w:eastAsia="Times New Roman" w:hAnsi="Arial" w:cs="Arial"/>
                <w:b/>
                <w:bCs/>
                <w:color w:val="FFFFFF" w:themeColor="background1"/>
                <w:sz w:val="22"/>
                <w:szCs w:val="22"/>
                <w:lang w:eastAsia="es-MX"/>
              </w:rPr>
              <w:t xml:space="preserve">ENERO AL </w:t>
            </w:r>
            <w:r w:rsidR="003474BC">
              <w:rPr>
                <w:rFonts w:ascii="Arial" w:eastAsia="Times New Roman" w:hAnsi="Arial" w:cs="Arial"/>
                <w:b/>
                <w:bCs/>
                <w:color w:val="FFFFFF" w:themeColor="background1"/>
                <w:sz w:val="22"/>
                <w:szCs w:val="22"/>
                <w:lang w:eastAsia="es-MX"/>
              </w:rPr>
              <w:t xml:space="preserve">30 </w:t>
            </w:r>
            <w:r w:rsidR="00B745C4">
              <w:rPr>
                <w:rFonts w:ascii="Arial" w:eastAsia="Times New Roman" w:hAnsi="Arial" w:cs="Arial"/>
                <w:b/>
                <w:bCs/>
                <w:color w:val="FFFFFF" w:themeColor="background1"/>
                <w:sz w:val="22"/>
                <w:szCs w:val="22"/>
                <w:lang w:eastAsia="es-MX"/>
              </w:rPr>
              <w:t>DE JUNIO</w:t>
            </w:r>
            <w:r w:rsidR="001B2A99">
              <w:rPr>
                <w:rFonts w:ascii="Arial" w:eastAsia="Times New Roman" w:hAnsi="Arial" w:cs="Arial"/>
                <w:b/>
                <w:bCs/>
                <w:color w:val="FFFFFF" w:themeColor="background1"/>
                <w:sz w:val="22"/>
                <w:szCs w:val="22"/>
                <w:lang w:eastAsia="es-MX"/>
              </w:rPr>
              <w:t xml:space="preserve"> DE 2022</w:t>
            </w:r>
          </w:p>
          <w:p w14:paraId="59FBCB1D" w14:textId="77777777" w:rsidR="003368EB" w:rsidRPr="00851C93" w:rsidRDefault="003368EB" w:rsidP="00AB7A83">
            <w:pPr>
              <w:jc w:val="center"/>
              <w:rPr>
                <w:rFonts w:ascii="Arial" w:eastAsia="Times New Roman" w:hAnsi="Arial" w:cs="Arial"/>
                <w:b/>
                <w:bCs/>
                <w:color w:val="FFFFFF" w:themeColor="background1"/>
                <w:sz w:val="22"/>
                <w:szCs w:val="22"/>
                <w:lang w:eastAsia="es-MX"/>
              </w:rPr>
            </w:pPr>
            <w:proofErr w:type="gramStart"/>
            <w:r>
              <w:rPr>
                <w:rFonts w:ascii="Arial" w:eastAsia="Times New Roman" w:hAnsi="Arial" w:cs="Arial"/>
                <w:b/>
                <w:bCs/>
                <w:color w:val="FFFFFF" w:themeColor="background1"/>
                <w:sz w:val="22"/>
                <w:szCs w:val="22"/>
                <w:lang w:eastAsia="es-MX"/>
              </w:rPr>
              <w:t>( Pesos</w:t>
            </w:r>
            <w:proofErr w:type="gramEnd"/>
            <w:r>
              <w:rPr>
                <w:rFonts w:ascii="Arial" w:eastAsia="Times New Roman" w:hAnsi="Arial" w:cs="Arial"/>
                <w:b/>
                <w:bCs/>
                <w:color w:val="FFFFFF" w:themeColor="background1"/>
                <w:sz w:val="22"/>
                <w:szCs w:val="22"/>
                <w:lang w:eastAsia="es-MX"/>
              </w:rPr>
              <w:t>)</w:t>
            </w:r>
          </w:p>
        </w:tc>
      </w:tr>
      <w:tr w:rsidR="009002F2" w:rsidRPr="00E31E31" w14:paraId="210F4B96"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14BBF8A" w14:textId="77777777" w:rsidR="009002F2" w:rsidRPr="006824AA" w:rsidRDefault="00CE2202" w:rsidP="00AB7A83">
            <w:pPr>
              <w:rPr>
                <w:rFonts w:ascii="Arial" w:eastAsia="Times New Roman" w:hAnsi="Arial" w:cs="Arial"/>
                <w:b/>
                <w:bCs/>
                <w:sz w:val="22"/>
                <w:szCs w:val="22"/>
                <w:lang w:eastAsia="es-MX"/>
              </w:rPr>
            </w:pPr>
            <w:proofErr w:type="gramStart"/>
            <w:r>
              <w:rPr>
                <w:rFonts w:ascii="Arial" w:eastAsia="Times New Roman" w:hAnsi="Arial" w:cs="Arial"/>
                <w:b/>
                <w:bCs/>
                <w:sz w:val="22"/>
                <w:szCs w:val="22"/>
                <w:lang w:eastAsia="es-MX"/>
              </w:rPr>
              <w:t>Total</w:t>
            </w:r>
            <w:proofErr w:type="gramEnd"/>
            <w:r>
              <w:rPr>
                <w:rFonts w:ascii="Arial" w:eastAsia="Times New Roman" w:hAnsi="Arial" w:cs="Arial"/>
                <w:b/>
                <w:bCs/>
                <w:sz w:val="22"/>
                <w:szCs w:val="22"/>
                <w:lang w:eastAsia="es-MX"/>
              </w:rPr>
              <w:t xml:space="preserve">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1FFBA7E" w14:textId="77777777" w:rsidR="009002F2" w:rsidRPr="006824AA"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AA257CD" w14:textId="5D5DA06D" w:rsidR="009002F2" w:rsidRPr="006824AA" w:rsidRDefault="009002F2" w:rsidP="00AB7A83">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7C598D">
              <w:rPr>
                <w:rFonts w:ascii="Arial" w:eastAsia="Times New Roman" w:hAnsi="Arial" w:cs="Arial"/>
                <w:b/>
                <w:bCs/>
                <w:sz w:val="22"/>
                <w:szCs w:val="22"/>
                <w:lang w:eastAsia="es-MX"/>
              </w:rPr>
              <w:t>8,010,907.93</w:t>
            </w:r>
          </w:p>
        </w:tc>
      </w:tr>
      <w:tr w:rsidR="009002F2" w:rsidRPr="00E31E31" w14:paraId="00C75E17" w14:textId="77777777"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14:paraId="62D3737C"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14:paraId="65024C83" w14:textId="77777777" w:rsidR="009002F2" w:rsidRPr="006824AA"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14:paraId="243E3015"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6BF9F603"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B713E44" w14:textId="77777777"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26EB37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78584" w14:textId="77DBC4B5" w:rsidR="009002F2" w:rsidRPr="006824AA" w:rsidRDefault="007C598D"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3.15</w:t>
            </w:r>
          </w:p>
        </w:tc>
      </w:tr>
      <w:tr w:rsidR="00BD3D79" w:rsidRPr="00E31E31" w14:paraId="2A40AA0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F5FC1DB" w14:textId="77777777"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79CD6A2"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2EA3A" w14:textId="05CD821A"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w:t>
            </w:r>
            <w:r w:rsidR="00BD3D79">
              <w:rPr>
                <w:rFonts w:ascii="Arial" w:eastAsia="Times New Roman" w:hAnsi="Arial" w:cs="Arial"/>
                <w:sz w:val="22"/>
                <w:szCs w:val="22"/>
                <w:lang w:eastAsia="es-MX"/>
              </w:rPr>
              <w:t>.00</w:t>
            </w:r>
          </w:p>
        </w:tc>
      </w:tr>
      <w:tr w:rsidR="00CE2202" w:rsidRPr="00E31E31" w14:paraId="13C05A76"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14:paraId="0DC8C603" w14:textId="77777777"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A611C48" w14:textId="77777777" w:rsidR="00CE2202" w:rsidRPr="006824AA"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2A86E307" w14:textId="77777777" w:rsidR="00CE2202" w:rsidRPr="006824AA" w:rsidRDefault="00CE2202" w:rsidP="00BD3D79">
            <w:pPr>
              <w:jc w:val="right"/>
              <w:rPr>
                <w:rFonts w:ascii="Arial" w:eastAsia="Times New Roman" w:hAnsi="Arial" w:cs="Arial"/>
                <w:sz w:val="22"/>
                <w:szCs w:val="22"/>
                <w:lang w:eastAsia="es-MX"/>
              </w:rPr>
            </w:pPr>
          </w:p>
        </w:tc>
      </w:tr>
      <w:tr w:rsidR="00BD3D79" w:rsidRPr="00E31E31" w14:paraId="30B22A5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55B2F51" w14:textId="77777777"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633171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09669C"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47BB2CF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E0E2F61" w14:textId="77777777"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13C80C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25BC72"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3ABE6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2B7F6FC"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8B0EC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C3554A"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7789322"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4A474FB"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428A43E"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63196F1" w14:textId="65041B63"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3.15</w:t>
            </w:r>
          </w:p>
        </w:tc>
      </w:tr>
      <w:tr w:rsidR="00BD3D79" w:rsidRPr="00E31E31" w14:paraId="16D55ED5" w14:textId="77777777"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7B17BA9"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EE1C2F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602070E" w14:textId="77777777" w:rsidR="009002F2" w:rsidRPr="006824AA" w:rsidRDefault="009002F2" w:rsidP="00BD3D79">
            <w:pPr>
              <w:jc w:val="right"/>
              <w:rPr>
                <w:rFonts w:ascii="Arial" w:eastAsia="Times New Roman" w:hAnsi="Arial" w:cs="Arial"/>
                <w:sz w:val="22"/>
                <w:szCs w:val="22"/>
                <w:lang w:eastAsia="es-MX"/>
              </w:rPr>
            </w:pPr>
          </w:p>
        </w:tc>
      </w:tr>
      <w:tr w:rsidR="009002F2" w:rsidRPr="00E31E31" w14:paraId="57AD560D" w14:textId="77777777"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14:paraId="12A3D471"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14:paraId="3219BC55"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14:paraId="205AD515"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85B6860"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FCB1F3E" w14:textId="77777777"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E7A644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6651C2" w14:textId="53EB6F13" w:rsidR="009002F2" w:rsidRPr="006824AA" w:rsidRDefault="007C598D"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0.00</w:t>
            </w:r>
          </w:p>
        </w:tc>
      </w:tr>
      <w:tr w:rsidR="00BD3D79" w:rsidRPr="00E31E31" w14:paraId="32C0E9F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5C0101B" w14:textId="77777777"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4369E80"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6B3AF0"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1FF3B5BB"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DDDA930"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BB07034"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CD4599"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915EF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38F94C8"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4BB24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03C7D3" w14:textId="68B5200B"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0.00</w:t>
            </w:r>
          </w:p>
        </w:tc>
      </w:tr>
      <w:tr w:rsidR="009002F2" w:rsidRPr="00E31E31" w14:paraId="068963F5" w14:textId="77777777"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14:paraId="197F9F4F"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14:paraId="500F6347" w14:textId="77777777" w:rsidR="009002F2" w:rsidRPr="006824AA"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14:paraId="796082DD"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35508F35"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14:paraId="5FCC514B" w14:textId="77777777" w:rsidR="009002F2" w:rsidRPr="00BD3D79" w:rsidRDefault="00CE2202" w:rsidP="00AB7A83">
            <w:pPr>
              <w:rPr>
                <w:rFonts w:ascii="Arial" w:eastAsia="Times New Roman" w:hAnsi="Arial" w:cs="Arial"/>
                <w:b/>
                <w:bCs/>
                <w:color w:val="FFFFFF" w:themeColor="background1"/>
                <w:sz w:val="22"/>
                <w:szCs w:val="22"/>
                <w:lang w:eastAsia="es-MX"/>
              </w:rPr>
            </w:pPr>
            <w:proofErr w:type="gramStart"/>
            <w:r w:rsidRPr="00BD3D79">
              <w:rPr>
                <w:rFonts w:ascii="Arial" w:eastAsia="Times New Roman" w:hAnsi="Arial" w:cs="Arial"/>
                <w:b/>
                <w:bCs/>
                <w:color w:val="FFFFFF" w:themeColor="background1"/>
                <w:sz w:val="22"/>
                <w:szCs w:val="22"/>
                <w:lang w:eastAsia="es-MX"/>
              </w:rPr>
              <w:t>Total</w:t>
            </w:r>
            <w:proofErr w:type="gramEnd"/>
            <w:r w:rsidRPr="00BD3D79">
              <w:rPr>
                <w:rFonts w:ascii="Arial" w:eastAsia="Times New Roman" w:hAnsi="Arial" w:cs="Arial"/>
                <w:b/>
                <w:bCs/>
                <w:color w:val="FFFFFF" w:themeColor="background1"/>
                <w:sz w:val="22"/>
                <w:szCs w:val="22"/>
                <w:lang w:eastAsia="es-MX"/>
              </w:rPr>
              <w:t xml:space="preserve">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14:paraId="3C57994A" w14:textId="77777777"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07A08D12" w14:textId="6EEE48CD" w:rsidR="009002F2" w:rsidRPr="00BD3D79" w:rsidRDefault="009002F2" w:rsidP="00CE2202">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7C598D">
              <w:rPr>
                <w:rFonts w:ascii="Arial" w:eastAsia="Times New Roman" w:hAnsi="Arial" w:cs="Arial"/>
                <w:b/>
                <w:bCs/>
                <w:color w:val="FFFFFF" w:themeColor="background1"/>
                <w:sz w:val="22"/>
                <w:szCs w:val="22"/>
                <w:lang w:eastAsia="es-MX"/>
              </w:rPr>
              <w:t>8,010,911.08</w:t>
            </w:r>
          </w:p>
        </w:tc>
      </w:tr>
    </w:tbl>
    <w:p w14:paraId="6E92A969" w14:textId="77777777" w:rsidR="009002F2" w:rsidRDefault="009002F2" w:rsidP="009002F2">
      <w:pPr>
        <w:pStyle w:val="Subttulo"/>
      </w:pPr>
    </w:p>
    <w:p w14:paraId="0B7A1417" w14:textId="77777777" w:rsidR="009002F2" w:rsidRDefault="009002F2" w:rsidP="009002F2">
      <w:pPr>
        <w:pStyle w:val="Subttulo"/>
      </w:pPr>
    </w:p>
    <w:p w14:paraId="65615C0B" w14:textId="2FCCFF8A" w:rsidR="009002F2" w:rsidRDefault="009002F2" w:rsidP="009002F2"/>
    <w:p w14:paraId="667419A9" w14:textId="0F096202" w:rsidR="00801CC0" w:rsidRDefault="00801CC0" w:rsidP="009002F2"/>
    <w:p w14:paraId="760192A2" w14:textId="35633BA0" w:rsidR="00801CC0" w:rsidRDefault="00801CC0" w:rsidP="009002F2"/>
    <w:p w14:paraId="3AF33CD2" w14:textId="20711A02" w:rsidR="00801CC0" w:rsidRDefault="00801CC0" w:rsidP="009002F2"/>
    <w:p w14:paraId="2DFF90C6" w14:textId="4061D1CC" w:rsidR="00801CC0" w:rsidRDefault="00801CC0" w:rsidP="009002F2"/>
    <w:p w14:paraId="03BA5F19" w14:textId="1FDEE959" w:rsidR="00801CC0" w:rsidRDefault="00801CC0" w:rsidP="009002F2"/>
    <w:p w14:paraId="45AAB5B3" w14:textId="410980F9" w:rsidR="00801CC0" w:rsidRDefault="00801CC0" w:rsidP="009002F2"/>
    <w:p w14:paraId="24A5AE58" w14:textId="031E304D" w:rsidR="00801CC0" w:rsidRDefault="00801CC0" w:rsidP="009002F2"/>
    <w:p w14:paraId="382FB4A4" w14:textId="1931DA0A" w:rsidR="00801CC0" w:rsidRDefault="00801CC0" w:rsidP="009002F2"/>
    <w:p w14:paraId="28866FAD" w14:textId="4877029C" w:rsidR="00801CC0" w:rsidRDefault="00801CC0" w:rsidP="009002F2"/>
    <w:p w14:paraId="18ABEE72" w14:textId="16E741BD" w:rsidR="00801CC0" w:rsidRDefault="00801CC0" w:rsidP="009002F2"/>
    <w:p w14:paraId="40D1BD96" w14:textId="4962F9BC" w:rsidR="00801CC0" w:rsidRDefault="00801CC0" w:rsidP="009002F2"/>
    <w:p w14:paraId="75137DC1" w14:textId="07CC5ADD" w:rsidR="00801CC0" w:rsidRDefault="00801CC0" w:rsidP="009002F2"/>
    <w:p w14:paraId="45C68C9A" w14:textId="6D0CD240" w:rsidR="00801CC0" w:rsidRDefault="00801CC0" w:rsidP="009002F2"/>
    <w:p w14:paraId="1FEAC714" w14:textId="0CE41E6A" w:rsidR="00801CC0" w:rsidRDefault="00801CC0" w:rsidP="009002F2"/>
    <w:p w14:paraId="266F7B50" w14:textId="1DDA6563" w:rsidR="00801CC0" w:rsidRDefault="00801CC0" w:rsidP="009002F2"/>
    <w:p w14:paraId="5E7038B7" w14:textId="123CB5B3" w:rsidR="00801CC0" w:rsidRDefault="00801CC0" w:rsidP="009002F2"/>
    <w:p w14:paraId="3E13591D" w14:textId="77777777" w:rsidR="00801CC0" w:rsidRDefault="00801CC0" w:rsidP="009002F2"/>
    <w:tbl>
      <w:tblPr>
        <w:tblW w:w="10243" w:type="dxa"/>
        <w:jc w:val="center"/>
        <w:tblCellMar>
          <w:left w:w="70" w:type="dxa"/>
          <w:right w:w="70" w:type="dxa"/>
        </w:tblCellMar>
        <w:tblLook w:val="04A0" w:firstRow="1" w:lastRow="0" w:firstColumn="1" w:lastColumn="0" w:noHBand="0" w:noVBand="1"/>
      </w:tblPr>
      <w:tblGrid>
        <w:gridCol w:w="8213"/>
        <w:gridCol w:w="202"/>
        <w:gridCol w:w="1828"/>
      </w:tblGrid>
      <w:tr w:rsidR="009002F2" w:rsidRPr="009B1A1B" w14:paraId="1093CB6F" w14:textId="77777777"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16388004" w14:textId="77777777" w:rsidR="009002F2" w:rsidRPr="009B1A1B" w:rsidRDefault="009002F2" w:rsidP="00AB7A83">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lastRenderedPageBreak/>
              <w:t>CONCILIACIÓN ENTRE LOS EGRESOS PRESUPUESTARIOS Y LOS GASTOS CONTABLES</w:t>
            </w:r>
          </w:p>
        </w:tc>
      </w:tr>
      <w:tr w:rsidR="009002F2" w:rsidRPr="009B1A1B" w14:paraId="6F5DE831" w14:textId="77777777" w:rsidTr="009B1A1B">
        <w:trPr>
          <w:trHeight w:val="233"/>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14:paraId="663DE3ED" w14:textId="270AA7A7" w:rsidR="003368EB" w:rsidRPr="009B1A1B" w:rsidRDefault="009002F2" w:rsidP="009B1A1B">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CORRESPONDIENTE DEL 1 DE ENERO AL </w:t>
            </w:r>
            <w:r w:rsidR="003474BC" w:rsidRPr="009B1A1B">
              <w:rPr>
                <w:rFonts w:ascii="Arial" w:eastAsia="Times New Roman" w:hAnsi="Arial" w:cs="Arial"/>
                <w:b/>
                <w:bCs/>
                <w:color w:val="FFFFFF" w:themeColor="background1"/>
                <w:sz w:val="20"/>
                <w:szCs w:val="20"/>
                <w:lang w:eastAsia="es-MX"/>
              </w:rPr>
              <w:t xml:space="preserve">30 </w:t>
            </w:r>
            <w:r w:rsidR="00B745C4">
              <w:rPr>
                <w:rFonts w:ascii="Arial" w:eastAsia="Times New Roman" w:hAnsi="Arial" w:cs="Arial"/>
                <w:b/>
                <w:bCs/>
                <w:color w:val="FFFFFF" w:themeColor="background1"/>
                <w:sz w:val="20"/>
                <w:szCs w:val="20"/>
                <w:lang w:eastAsia="es-MX"/>
              </w:rPr>
              <w:t>DE JUNIO</w:t>
            </w:r>
            <w:r w:rsidR="005D44E9" w:rsidRPr="009B1A1B">
              <w:rPr>
                <w:rFonts w:ascii="Arial" w:eastAsia="Times New Roman" w:hAnsi="Arial" w:cs="Arial"/>
                <w:b/>
                <w:bCs/>
                <w:color w:val="FFFFFF" w:themeColor="background1"/>
                <w:sz w:val="20"/>
                <w:szCs w:val="20"/>
                <w:lang w:eastAsia="es-MX"/>
              </w:rPr>
              <w:t xml:space="preserve"> D</w:t>
            </w:r>
            <w:r w:rsidR="001B2A99" w:rsidRPr="009B1A1B">
              <w:rPr>
                <w:rFonts w:ascii="Arial" w:eastAsia="Times New Roman" w:hAnsi="Arial" w:cs="Arial"/>
                <w:b/>
                <w:bCs/>
                <w:color w:val="FFFFFF" w:themeColor="background1"/>
                <w:sz w:val="20"/>
                <w:szCs w:val="20"/>
                <w:lang w:eastAsia="es-MX"/>
              </w:rPr>
              <w:t>E 2022</w:t>
            </w:r>
            <w:r w:rsidR="009B1A1B">
              <w:rPr>
                <w:rFonts w:ascii="Arial" w:eastAsia="Times New Roman" w:hAnsi="Arial" w:cs="Arial"/>
                <w:b/>
                <w:bCs/>
                <w:color w:val="FFFFFF" w:themeColor="background1"/>
                <w:sz w:val="20"/>
                <w:szCs w:val="20"/>
                <w:lang w:eastAsia="es-MX"/>
              </w:rPr>
              <w:t xml:space="preserve"> </w:t>
            </w:r>
            <w:proofErr w:type="gramStart"/>
            <w:r w:rsidR="003368EB" w:rsidRPr="009B1A1B">
              <w:rPr>
                <w:rFonts w:ascii="Arial" w:eastAsia="Times New Roman" w:hAnsi="Arial" w:cs="Arial"/>
                <w:b/>
                <w:bCs/>
                <w:color w:val="FFFFFF" w:themeColor="background1"/>
                <w:sz w:val="20"/>
                <w:szCs w:val="20"/>
                <w:lang w:eastAsia="es-MX"/>
              </w:rPr>
              <w:t>( Pesos</w:t>
            </w:r>
            <w:proofErr w:type="gramEnd"/>
            <w:r w:rsidR="003368EB" w:rsidRPr="009B1A1B">
              <w:rPr>
                <w:rFonts w:ascii="Arial" w:eastAsia="Times New Roman" w:hAnsi="Arial" w:cs="Arial"/>
                <w:b/>
                <w:bCs/>
                <w:color w:val="FFFFFF" w:themeColor="background1"/>
                <w:sz w:val="20"/>
                <w:szCs w:val="20"/>
                <w:lang w:eastAsia="es-MX"/>
              </w:rPr>
              <w:t xml:space="preserve"> )</w:t>
            </w:r>
          </w:p>
        </w:tc>
      </w:tr>
      <w:tr w:rsidR="00FE4AA2" w:rsidRPr="009B1A1B" w14:paraId="785A61D2" w14:textId="77777777" w:rsidTr="009B1A1B">
        <w:trPr>
          <w:trHeight w:val="319"/>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0A18BA0" w14:textId="77777777" w:rsidR="009002F2" w:rsidRPr="009B1A1B" w:rsidRDefault="009002F2" w:rsidP="00AB7A83">
            <w:pPr>
              <w:rPr>
                <w:rFonts w:ascii="Arial" w:eastAsia="Times New Roman" w:hAnsi="Arial" w:cs="Arial"/>
                <w:b/>
                <w:bCs/>
                <w:sz w:val="20"/>
                <w:szCs w:val="20"/>
                <w:lang w:eastAsia="es-MX"/>
              </w:rPr>
            </w:pPr>
            <w:proofErr w:type="gramStart"/>
            <w:r w:rsidRPr="009B1A1B">
              <w:rPr>
                <w:rFonts w:ascii="Arial" w:eastAsia="Times New Roman" w:hAnsi="Arial" w:cs="Arial"/>
                <w:b/>
                <w:bCs/>
                <w:sz w:val="20"/>
                <w:szCs w:val="20"/>
                <w:lang w:eastAsia="es-MX"/>
              </w:rPr>
              <w:t>Total</w:t>
            </w:r>
            <w:proofErr w:type="gramEnd"/>
            <w:r w:rsidRPr="009B1A1B">
              <w:rPr>
                <w:rFonts w:ascii="Arial" w:eastAsia="Times New Roman" w:hAnsi="Arial" w:cs="Arial"/>
                <w:b/>
                <w:bCs/>
                <w:sz w:val="20"/>
                <w:szCs w:val="20"/>
                <w:lang w:eastAsia="es-MX"/>
              </w:rPr>
              <w:t xml:space="preserve"> </w:t>
            </w:r>
            <w:r w:rsidR="003368EB" w:rsidRPr="009B1A1B">
              <w:rPr>
                <w:rFonts w:ascii="Arial" w:eastAsia="Times New Roman" w:hAnsi="Arial" w:cs="Arial"/>
                <w:b/>
                <w:bCs/>
                <w:sz w:val="20"/>
                <w:szCs w:val="20"/>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0763B49"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w:t>
            </w:r>
          </w:p>
        </w:tc>
        <w:tc>
          <w:tcPr>
            <w:tcW w:w="18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2CD4845" w14:textId="04FFD91E" w:rsidR="009002F2" w:rsidRPr="009B1A1B" w:rsidRDefault="009002F2"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xml:space="preserve"> $ </w:t>
            </w:r>
            <w:r w:rsidR="005B30A8" w:rsidRPr="009B1A1B">
              <w:rPr>
                <w:rFonts w:ascii="Arial" w:eastAsia="Times New Roman" w:hAnsi="Arial" w:cs="Arial"/>
                <w:b/>
                <w:bCs/>
                <w:sz w:val="20"/>
                <w:szCs w:val="20"/>
                <w:lang w:eastAsia="es-MX"/>
              </w:rPr>
              <w:t>7,860,174.19</w:t>
            </w:r>
          </w:p>
        </w:tc>
      </w:tr>
      <w:tr w:rsidR="009002F2" w:rsidRPr="009B1A1B" w14:paraId="0FE6C2E9" w14:textId="77777777" w:rsidTr="009B1A1B">
        <w:trPr>
          <w:trHeight w:val="156"/>
          <w:jc w:val="center"/>
        </w:trPr>
        <w:tc>
          <w:tcPr>
            <w:tcW w:w="8213" w:type="dxa"/>
            <w:tcBorders>
              <w:top w:val="nil"/>
              <w:left w:val="nil"/>
              <w:bottom w:val="single" w:sz="8" w:space="0" w:color="auto"/>
              <w:right w:val="nil"/>
            </w:tcBorders>
            <w:shd w:val="clear" w:color="000000" w:fill="FFFFFF"/>
            <w:noWrap/>
            <w:vAlign w:val="bottom"/>
            <w:hideMark/>
          </w:tcPr>
          <w:p w14:paraId="3E679E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nil"/>
              <w:left w:val="nil"/>
              <w:bottom w:val="single" w:sz="8" w:space="0" w:color="auto"/>
              <w:right w:val="nil"/>
            </w:tcBorders>
            <w:shd w:val="clear" w:color="000000" w:fill="FFFFFF"/>
            <w:noWrap/>
            <w:vAlign w:val="bottom"/>
            <w:hideMark/>
          </w:tcPr>
          <w:p w14:paraId="283ADC1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nil"/>
              <w:left w:val="nil"/>
              <w:bottom w:val="single" w:sz="8" w:space="0" w:color="auto"/>
              <w:right w:val="nil"/>
            </w:tcBorders>
            <w:shd w:val="clear" w:color="000000" w:fill="FFFFFF"/>
            <w:noWrap/>
            <w:vAlign w:val="bottom"/>
            <w:hideMark/>
          </w:tcPr>
          <w:p w14:paraId="751A6021"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2C1850A2" w14:textId="77777777" w:rsidTr="009B1A1B">
        <w:trPr>
          <w:trHeight w:val="157"/>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2D00DEF"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Menos</w:t>
            </w:r>
            <w:r w:rsidR="003368EB" w:rsidRPr="009B1A1B">
              <w:rPr>
                <w:rFonts w:ascii="Arial" w:eastAsia="Times New Roman" w:hAnsi="Arial" w:cs="Arial"/>
                <w:b/>
                <w:bCs/>
                <w:sz w:val="20"/>
                <w:szCs w:val="20"/>
                <w:lang w:eastAsia="es-MX"/>
              </w:rPr>
              <w:t xml:space="preserve"> Egresos Presupuestarios N</w:t>
            </w:r>
            <w:r w:rsidRPr="009B1A1B">
              <w:rPr>
                <w:rFonts w:ascii="Arial" w:eastAsia="Times New Roman" w:hAnsi="Arial" w:cs="Arial"/>
                <w:b/>
                <w:bCs/>
                <w:sz w:val="20"/>
                <w:szCs w:val="20"/>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B34086"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BF1F15" w14:textId="3D6B6810" w:rsidR="009002F2" w:rsidRPr="009B1A1B" w:rsidRDefault="003B3D90"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7F07D5" w:rsidRPr="009B1A1B" w14:paraId="129FDB6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BDA0ED3"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777826E"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ED37E43" w14:textId="77777777" w:rsidR="007F07D5" w:rsidRPr="009B1A1B" w:rsidRDefault="007F07D5" w:rsidP="000041A9">
            <w:pPr>
              <w:jc w:val="right"/>
              <w:rPr>
                <w:rFonts w:ascii="Arial" w:hAnsi="Arial" w:cs="Arial"/>
                <w:sz w:val="20"/>
                <w:szCs w:val="20"/>
              </w:rPr>
            </w:pPr>
          </w:p>
        </w:tc>
      </w:tr>
      <w:tr w:rsidR="007F07D5" w:rsidRPr="009B1A1B" w14:paraId="41AF79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19B1036B"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6DCE328"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30353B7" w14:textId="77777777" w:rsidR="007F07D5" w:rsidRPr="009B1A1B" w:rsidRDefault="007F07D5" w:rsidP="000041A9">
            <w:pPr>
              <w:jc w:val="right"/>
              <w:rPr>
                <w:rFonts w:ascii="Arial" w:hAnsi="Arial" w:cs="Arial"/>
                <w:sz w:val="20"/>
                <w:szCs w:val="20"/>
              </w:rPr>
            </w:pPr>
          </w:p>
        </w:tc>
      </w:tr>
      <w:tr w:rsidR="00FE4AA2" w:rsidRPr="009B1A1B" w14:paraId="1E735C88"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3DBFF2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de Administración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9D72C38"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EC81FA9" w14:textId="27E437EC" w:rsidR="000041A9" w:rsidRPr="009B1A1B" w:rsidRDefault="000041A9" w:rsidP="000041A9">
            <w:pPr>
              <w:jc w:val="right"/>
              <w:rPr>
                <w:rFonts w:ascii="Arial" w:hAnsi="Arial" w:cs="Arial"/>
                <w:sz w:val="20"/>
                <w:szCs w:val="20"/>
              </w:rPr>
            </w:pPr>
          </w:p>
        </w:tc>
      </w:tr>
      <w:tr w:rsidR="00FE4AA2" w:rsidRPr="009B1A1B" w14:paraId="64FDD1A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AB1817B"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Educacional y Recreativo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C12EB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C2AE773" w14:textId="77777777" w:rsidR="000041A9" w:rsidRPr="009B1A1B" w:rsidRDefault="000041A9" w:rsidP="000041A9">
            <w:pPr>
              <w:jc w:val="right"/>
              <w:rPr>
                <w:rFonts w:ascii="Arial" w:hAnsi="Arial" w:cs="Arial"/>
                <w:sz w:val="20"/>
                <w:szCs w:val="20"/>
              </w:rPr>
            </w:pPr>
          </w:p>
        </w:tc>
      </w:tr>
      <w:tr w:rsidR="00FE4AA2" w:rsidRPr="009B1A1B" w14:paraId="3CC8A5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60302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e Instrumental Médico y de Laboratorio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D24557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F03FB4" w14:textId="77777777" w:rsidR="000041A9" w:rsidRPr="009B1A1B" w:rsidRDefault="000041A9" w:rsidP="000041A9">
            <w:pPr>
              <w:jc w:val="right"/>
              <w:rPr>
                <w:rFonts w:ascii="Arial" w:hAnsi="Arial" w:cs="Arial"/>
                <w:sz w:val="20"/>
                <w:szCs w:val="20"/>
              </w:rPr>
            </w:pPr>
          </w:p>
        </w:tc>
      </w:tr>
      <w:tr w:rsidR="00FE4AA2" w:rsidRPr="009B1A1B" w14:paraId="00822A5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184B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Vehículos y Equipo de 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5FD773D"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7D42451" w14:textId="77777777" w:rsidR="000041A9" w:rsidRPr="009B1A1B" w:rsidRDefault="000041A9" w:rsidP="000041A9">
            <w:pPr>
              <w:jc w:val="right"/>
              <w:rPr>
                <w:rFonts w:ascii="Arial" w:hAnsi="Arial" w:cs="Arial"/>
                <w:sz w:val="20"/>
                <w:szCs w:val="20"/>
              </w:rPr>
            </w:pPr>
          </w:p>
        </w:tc>
      </w:tr>
      <w:tr w:rsidR="00FE4AA2" w:rsidRPr="009B1A1B" w14:paraId="3829D404"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CA0240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de Defensa y Seguridad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693E0A3"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21DB15C" w14:textId="77777777" w:rsidR="000041A9" w:rsidRPr="009B1A1B" w:rsidRDefault="000041A9" w:rsidP="000041A9">
            <w:pPr>
              <w:jc w:val="right"/>
              <w:rPr>
                <w:rFonts w:ascii="Arial" w:hAnsi="Arial" w:cs="Arial"/>
                <w:sz w:val="20"/>
                <w:szCs w:val="20"/>
              </w:rPr>
            </w:pPr>
          </w:p>
        </w:tc>
      </w:tr>
      <w:tr w:rsidR="00FE4AA2" w:rsidRPr="009B1A1B" w14:paraId="093F404A"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7B75CC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Maquinaria, Otros Equipos y Herramientas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06EB7B4"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28A2878" w14:textId="4AD9FDA3" w:rsidR="000041A9" w:rsidRPr="009B1A1B" w:rsidRDefault="000041A9" w:rsidP="000041A9">
            <w:pPr>
              <w:jc w:val="right"/>
              <w:rPr>
                <w:rFonts w:ascii="Arial" w:hAnsi="Arial" w:cs="Arial"/>
                <w:sz w:val="20"/>
                <w:szCs w:val="20"/>
              </w:rPr>
            </w:pPr>
          </w:p>
        </w:tc>
      </w:tr>
      <w:tr w:rsidR="00FE4AA2" w:rsidRPr="009B1A1B" w14:paraId="1747180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A920F4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Biológicos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0620B8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C62042D" w14:textId="77777777" w:rsidR="000041A9" w:rsidRPr="009B1A1B" w:rsidRDefault="000041A9" w:rsidP="000041A9">
            <w:pPr>
              <w:jc w:val="right"/>
              <w:rPr>
                <w:rFonts w:ascii="Arial" w:hAnsi="Arial" w:cs="Arial"/>
                <w:sz w:val="20"/>
                <w:szCs w:val="20"/>
              </w:rPr>
            </w:pPr>
          </w:p>
        </w:tc>
      </w:tr>
      <w:tr w:rsidR="00FE4AA2" w:rsidRPr="009B1A1B" w14:paraId="6C817E2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D718AA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Bienes Inmuebles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7E1E94A"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0BF7894" w14:textId="79422D2D" w:rsidR="000041A9" w:rsidRPr="009B1A1B" w:rsidRDefault="000041A9" w:rsidP="000041A9">
            <w:pPr>
              <w:jc w:val="right"/>
              <w:rPr>
                <w:rFonts w:ascii="Arial" w:hAnsi="Arial" w:cs="Arial"/>
                <w:sz w:val="20"/>
                <w:szCs w:val="20"/>
              </w:rPr>
            </w:pPr>
          </w:p>
        </w:tc>
      </w:tr>
      <w:tr w:rsidR="00FE4AA2" w:rsidRPr="009B1A1B" w14:paraId="1A07C2A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ED2C8A9"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Intangibles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3768D157"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B33B731" w14:textId="77777777" w:rsidR="000041A9" w:rsidRPr="009B1A1B" w:rsidRDefault="000041A9" w:rsidP="000041A9">
            <w:pPr>
              <w:jc w:val="right"/>
              <w:rPr>
                <w:rFonts w:ascii="Arial" w:hAnsi="Arial" w:cs="Arial"/>
                <w:sz w:val="20"/>
                <w:szCs w:val="20"/>
              </w:rPr>
            </w:pPr>
          </w:p>
        </w:tc>
      </w:tr>
      <w:tr w:rsidR="00FE4AA2" w:rsidRPr="009B1A1B" w14:paraId="5A4593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6C3FB3B" w14:textId="77777777" w:rsidR="000041A9" w:rsidRPr="009B1A1B" w:rsidRDefault="000041A9" w:rsidP="003368EB">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789C97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C03D66B" w14:textId="77777777" w:rsidR="000041A9" w:rsidRPr="009B1A1B" w:rsidRDefault="000041A9" w:rsidP="000041A9">
            <w:pPr>
              <w:jc w:val="right"/>
              <w:rPr>
                <w:rFonts w:ascii="Arial" w:hAnsi="Arial" w:cs="Arial"/>
                <w:sz w:val="20"/>
                <w:szCs w:val="20"/>
              </w:rPr>
            </w:pPr>
          </w:p>
        </w:tc>
      </w:tr>
      <w:tr w:rsidR="000041A9" w:rsidRPr="009B1A1B" w14:paraId="223CA02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A280F54"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Propios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E0D1A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4D88A41" w14:textId="77777777" w:rsidR="000041A9" w:rsidRPr="009B1A1B" w:rsidRDefault="000041A9" w:rsidP="000041A9">
            <w:pPr>
              <w:jc w:val="right"/>
              <w:rPr>
                <w:rFonts w:ascii="Arial" w:hAnsi="Arial" w:cs="Arial"/>
                <w:sz w:val="20"/>
                <w:szCs w:val="20"/>
              </w:rPr>
            </w:pPr>
          </w:p>
        </w:tc>
      </w:tr>
      <w:tr w:rsidR="00FE4AA2" w:rsidRPr="009B1A1B" w14:paraId="0AA907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AD7D487"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Acciones y Participaciones de Capital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500FDE9"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2199654" w14:textId="77777777" w:rsidR="000041A9" w:rsidRPr="009B1A1B" w:rsidRDefault="000041A9" w:rsidP="000041A9">
            <w:pPr>
              <w:jc w:val="right"/>
              <w:rPr>
                <w:rFonts w:ascii="Arial" w:hAnsi="Arial" w:cs="Arial"/>
                <w:sz w:val="20"/>
                <w:szCs w:val="20"/>
              </w:rPr>
            </w:pPr>
          </w:p>
        </w:tc>
      </w:tr>
      <w:tr w:rsidR="00FE4AA2" w:rsidRPr="009B1A1B" w14:paraId="0D61DEB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1987F0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Compra de Títulos y Valores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4DB05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973DFEA" w14:textId="77777777" w:rsidR="000041A9" w:rsidRPr="009B1A1B" w:rsidRDefault="000041A9" w:rsidP="000041A9">
            <w:pPr>
              <w:jc w:val="right"/>
              <w:rPr>
                <w:rFonts w:ascii="Arial" w:hAnsi="Arial" w:cs="Arial"/>
                <w:sz w:val="20"/>
                <w:szCs w:val="20"/>
              </w:rPr>
            </w:pPr>
          </w:p>
        </w:tc>
      </w:tr>
      <w:tr w:rsidR="000041A9" w:rsidRPr="009B1A1B" w14:paraId="38B2BB3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7EA9C9A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2A8F35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68C1FF5" w14:textId="77777777" w:rsidR="000041A9" w:rsidRPr="009B1A1B" w:rsidRDefault="000041A9" w:rsidP="000041A9">
            <w:pPr>
              <w:jc w:val="right"/>
              <w:rPr>
                <w:rFonts w:ascii="Arial" w:hAnsi="Arial" w:cs="Arial"/>
                <w:sz w:val="20"/>
                <w:szCs w:val="20"/>
              </w:rPr>
            </w:pPr>
          </w:p>
        </w:tc>
      </w:tr>
      <w:tr w:rsidR="00FE4AA2" w:rsidRPr="009B1A1B" w14:paraId="7FDA61B7"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BC421B0"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Inversiones en Fideicomisos, Mandatos y Otros Análogos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E4D437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5210C1C" w14:textId="77777777" w:rsidR="000041A9" w:rsidRPr="009B1A1B" w:rsidRDefault="000041A9" w:rsidP="000041A9">
            <w:pPr>
              <w:jc w:val="right"/>
              <w:rPr>
                <w:rFonts w:ascii="Arial" w:hAnsi="Arial" w:cs="Arial"/>
                <w:sz w:val="20"/>
                <w:szCs w:val="20"/>
              </w:rPr>
            </w:pPr>
          </w:p>
        </w:tc>
      </w:tr>
      <w:tr w:rsidR="00FE4AA2" w:rsidRPr="009B1A1B" w14:paraId="5B2576E1"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7E3979F"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 para Contingencias y Otras Erogaciones Especiales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13CAF9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280A71" w14:textId="77777777" w:rsidR="000041A9" w:rsidRPr="009B1A1B" w:rsidRDefault="000041A9" w:rsidP="000041A9">
            <w:pPr>
              <w:jc w:val="right"/>
              <w:rPr>
                <w:rFonts w:ascii="Arial" w:hAnsi="Arial" w:cs="Arial"/>
                <w:sz w:val="20"/>
                <w:szCs w:val="20"/>
              </w:rPr>
            </w:pPr>
          </w:p>
        </w:tc>
      </w:tr>
      <w:tr w:rsidR="00FE4AA2" w:rsidRPr="009B1A1B" w14:paraId="6AE8E9E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74E69CF"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Amortización de la Deuda P</w:t>
            </w:r>
            <w:r w:rsidR="000041A9" w:rsidRPr="009B1A1B">
              <w:rPr>
                <w:rFonts w:ascii="Arial" w:eastAsia="Times New Roman" w:hAnsi="Arial" w:cs="Arial"/>
                <w:sz w:val="20"/>
                <w:szCs w:val="20"/>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63DFC6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308927F" w14:textId="77777777" w:rsidR="000041A9" w:rsidRPr="009B1A1B" w:rsidRDefault="000041A9" w:rsidP="000041A9">
            <w:pPr>
              <w:jc w:val="right"/>
              <w:rPr>
                <w:rFonts w:ascii="Arial" w:hAnsi="Arial" w:cs="Arial"/>
                <w:sz w:val="20"/>
                <w:szCs w:val="20"/>
              </w:rPr>
            </w:pPr>
          </w:p>
        </w:tc>
      </w:tr>
      <w:tr w:rsidR="00FE4AA2" w:rsidRPr="009B1A1B" w14:paraId="2EA3D14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4612B1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Adeudos de Ejercicios Fiscales Anteriores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EBFD16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FD0218C" w14:textId="77777777" w:rsidR="000041A9" w:rsidRPr="009B1A1B" w:rsidRDefault="000041A9" w:rsidP="000041A9">
            <w:pPr>
              <w:jc w:val="right"/>
              <w:rPr>
                <w:rFonts w:ascii="Arial" w:hAnsi="Arial" w:cs="Arial"/>
                <w:sz w:val="20"/>
                <w:szCs w:val="20"/>
              </w:rPr>
            </w:pPr>
          </w:p>
        </w:tc>
      </w:tr>
      <w:tr w:rsidR="00FE4AA2" w:rsidRPr="009B1A1B" w14:paraId="4D8C7A9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D9F5279"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Egresos Presupuestarios N</w:t>
            </w:r>
            <w:r w:rsidR="000041A9" w:rsidRPr="009B1A1B">
              <w:rPr>
                <w:rFonts w:ascii="Arial" w:eastAsia="Times New Roman" w:hAnsi="Arial" w:cs="Arial"/>
                <w:sz w:val="20"/>
                <w:szCs w:val="20"/>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42BDE13"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1F34AE1" w14:textId="77777777" w:rsidR="000041A9" w:rsidRPr="009B1A1B" w:rsidRDefault="000041A9" w:rsidP="000041A9">
            <w:pPr>
              <w:jc w:val="right"/>
              <w:rPr>
                <w:rFonts w:ascii="Arial" w:hAnsi="Arial" w:cs="Arial"/>
                <w:sz w:val="20"/>
                <w:szCs w:val="20"/>
              </w:rPr>
            </w:pPr>
          </w:p>
        </w:tc>
      </w:tr>
      <w:tr w:rsidR="009002F2" w:rsidRPr="009B1A1B" w14:paraId="7E0E4B35" w14:textId="77777777" w:rsidTr="001B2A99">
        <w:trPr>
          <w:trHeight w:val="81"/>
          <w:jc w:val="center"/>
        </w:trPr>
        <w:tc>
          <w:tcPr>
            <w:tcW w:w="8213" w:type="dxa"/>
            <w:tcBorders>
              <w:top w:val="single" w:sz="8" w:space="0" w:color="auto"/>
              <w:bottom w:val="single" w:sz="8" w:space="0" w:color="auto"/>
            </w:tcBorders>
            <w:shd w:val="clear" w:color="000000" w:fill="FFFFFF"/>
            <w:noWrap/>
            <w:vAlign w:val="center"/>
            <w:hideMark/>
          </w:tcPr>
          <w:p w14:paraId="2148FA4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bottom w:val="single" w:sz="8" w:space="0" w:color="auto"/>
            </w:tcBorders>
            <w:shd w:val="clear" w:color="000000" w:fill="FFFFFF"/>
            <w:noWrap/>
            <w:vAlign w:val="center"/>
            <w:hideMark/>
          </w:tcPr>
          <w:p w14:paraId="07B671CE"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bottom w:val="single" w:sz="8" w:space="0" w:color="auto"/>
            </w:tcBorders>
            <w:shd w:val="clear" w:color="000000" w:fill="FFFFFF"/>
            <w:noWrap/>
            <w:vAlign w:val="bottom"/>
            <w:hideMark/>
          </w:tcPr>
          <w:p w14:paraId="7D38908C" w14:textId="77777777" w:rsidR="009002F2" w:rsidRPr="009B1A1B" w:rsidRDefault="009002F2" w:rsidP="000041A9">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33076F98" w14:textId="77777777" w:rsidTr="00FE4AA2">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568364E"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Más</w:t>
            </w:r>
            <w:r w:rsidR="00FE4AA2" w:rsidRPr="009B1A1B">
              <w:rPr>
                <w:rFonts w:ascii="Arial" w:eastAsia="Times New Roman" w:hAnsi="Arial" w:cs="Arial"/>
                <w:b/>
                <w:bCs/>
                <w:sz w:val="20"/>
                <w:szCs w:val="20"/>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9F8002B"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2B1D15" w14:textId="07CEFFA2" w:rsidR="009002F2" w:rsidRPr="009B1A1B" w:rsidRDefault="003B3D90" w:rsidP="000041A9">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FE4AA2" w:rsidRPr="009B1A1B" w14:paraId="43CBB229"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F50E03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Estimaciones, Depreciaciones, Deterioros, </w:t>
            </w:r>
            <w:proofErr w:type="gramStart"/>
            <w:r w:rsidRPr="009B1A1B">
              <w:rPr>
                <w:rFonts w:ascii="Arial" w:eastAsia="Times New Roman" w:hAnsi="Arial" w:cs="Arial"/>
                <w:sz w:val="20"/>
                <w:szCs w:val="20"/>
                <w:lang w:eastAsia="es-MX"/>
              </w:rPr>
              <w:t>Obsolescencia  y</w:t>
            </w:r>
            <w:proofErr w:type="gramEnd"/>
            <w:r w:rsidRPr="009B1A1B">
              <w:rPr>
                <w:rFonts w:ascii="Arial" w:eastAsia="Times New Roman" w:hAnsi="Arial" w:cs="Arial"/>
                <w:sz w:val="20"/>
                <w:szCs w:val="20"/>
                <w:lang w:eastAsia="es-MX"/>
              </w:rPr>
              <w:t xml:space="preserve"> Amortizaciones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CB5F765"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BE0A2A1" w14:textId="2B319892" w:rsidR="000041A9" w:rsidRPr="009B1A1B" w:rsidRDefault="000041A9" w:rsidP="000041A9">
            <w:pPr>
              <w:jc w:val="right"/>
              <w:rPr>
                <w:rFonts w:ascii="Arial" w:hAnsi="Arial" w:cs="Arial"/>
                <w:sz w:val="20"/>
                <w:szCs w:val="20"/>
              </w:rPr>
            </w:pPr>
          </w:p>
        </w:tc>
      </w:tr>
      <w:tr w:rsidR="00FE4AA2" w:rsidRPr="009B1A1B" w14:paraId="422DB2E3"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EA728"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DFA8B0"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85724DA" w14:textId="77777777" w:rsidR="000041A9" w:rsidRPr="009B1A1B" w:rsidRDefault="000041A9" w:rsidP="000041A9">
            <w:pPr>
              <w:jc w:val="right"/>
              <w:rPr>
                <w:rFonts w:ascii="Arial" w:hAnsi="Arial" w:cs="Arial"/>
                <w:sz w:val="20"/>
                <w:szCs w:val="20"/>
              </w:rPr>
            </w:pPr>
          </w:p>
        </w:tc>
      </w:tr>
      <w:tr w:rsidR="00FE4AA2" w:rsidRPr="009B1A1B" w14:paraId="6C88DC2A" w14:textId="77777777" w:rsidTr="00A9408A">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6E347352"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Disminución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D390E3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E356E1" w14:textId="77777777" w:rsidR="000041A9" w:rsidRPr="009B1A1B" w:rsidRDefault="000041A9" w:rsidP="000041A9">
            <w:pPr>
              <w:jc w:val="right"/>
              <w:rPr>
                <w:rFonts w:ascii="Arial" w:hAnsi="Arial" w:cs="Arial"/>
                <w:sz w:val="20"/>
                <w:szCs w:val="20"/>
              </w:rPr>
            </w:pPr>
          </w:p>
        </w:tc>
      </w:tr>
      <w:tr w:rsidR="00FE4AA2" w:rsidRPr="009B1A1B" w14:paraId="04C159B6" w14:textId="77777777" w:rsidTr="00A9408A">
        <w:trPr>
          <w:trHeight w:val="330"/>
          <w:jc w:val="center"/>
        </w:trPr>
        <w:tc>
          <w:tcPr>
            <w:tcW w:w="8213" w:type="dxa"/>
            <w:tcBorders>
              <w:top w:val="single" w:sz="8" w:space="0" w:color="auto"/>
              <w:left w:val="single" w:sz="8" w:space="0" w:color="auto"/>
            </w:tcBorders>
            <w:shd w:val="clear" w:color="000000" w:fill="FFFFFF"/>
            <w:noWrap/>
            <w:vAlign w:val="center"/>
            <w:hideMark/>
          </w:tcPr>
          <w:p w14:paraId="59731CB6" w14:textId="77777777" w:rsidR="00A9408A" w:rsidRPr="009B1A1B" w:rsidRDefault="000041A9"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Estimaciones por Pérdida o Deterioro u </w:t>
            </w:r>
          </w:p>
          <w:p w14:paraId="302149DC" w14:textId="77777777" w:rsidR="000041A9" w:rsidRPr="009B1A1B" w:rsidRDefault="00A9408A"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Obsolescencia</w:t>
            </w:r>
            <w:r w:rsidR="005820F5" w:rsidRPr="009B1A1B">
              <w:rPr>
                <w:rFonts w:ascii="Arial" w:eastAsia="Times New Roman" w:hAnsi="Arial" w:cs="Arial"/>
                <w:sz w:val="20"/>
                <w:szCs w:val="20"/>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14:paraId="081B4B4D" w14:textId="77777777" w:rsidR="000041A9" w:rsidRPr="009B1A1B" w:rsidRDefault="000041A9" w:rsidP="00A9408A">
            <w:pPr>
              <w:jc w:val="both"/>
              <w:rPr>
                <w:rFonts w:ascii="Arial" w:eastAsia="Times New Roman" w:hAnsi="Arial" w:cs="Arial"/>
                <w:sz w:val="20"/>
                <w:szCs w:val="20"/>
                <w:lang w:eastAsia="es-MX"/>
              </w:rPr>
            </w:pPr>
          </w:p>
        </w:tc>
        <w:tc>
          <w:tcPr>
            <w:tcW w:w="1828" w:type="dxa"/>
            <w:tcBorders>
              <w:top w:val="single" w:sz="8" w:space="0" w:color="auto"/>
              <w:left w:val="single" w:sz="8" w:space="0" w:color="auto"/>
              <w:right w:val="single" w:sz="8" w:space="0" w:color="auto"/>
            </w:tcBorders>
            <w:shd w:val="clear" w:color="000000" w:fill="FFFFFF"/>
            <w:noWrap/>
          </w:tcPr>
          <w:p w14:paraId="1A247C4D" w14:textId="77777777" w:rsidR="000041A9" w:rsidRPr="009B1A1B" w:rsidRDefault="000041A9" w:rsidP="000041A9">
            <w:pPr>
              <w:jc w:val="right"/>
              <w:rPr>
                <w:rFonts w:ascii="Arial" w:hAnsi="Arial" w:cs="Arial"/>
                <w:sz w:val="20"/>
                <w:szCs w:val="20"/>
              </w:rPr>
            </w:pPr>
          </w:p>
        </w:tc>
      </w:tr>
      <w:tr w:rsidR="00FE4AA2" w:rsidRPr="009B1A1B" w14:paraId="14E519A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89B566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A4DE171"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CE7ED9" w14:textId="77777777" w:rsidR="000041A9" w:rsidRPr="009B1A1B" w:rsidRDefault="000041A9" w:rsidP="000041A9">
            <w:pPr>
              <w:jc w:val="right"/>
              <w:rPr>
                <w:rFonts w:ascii="Arial" w:hAnsi="Arial" w:cs="Arial"/>
                <w:sz w:val="20"/>
                <w:szCs w:val="20"/>
              </w:rPr>
            </w:pPr>
          </w:p>
        </w:tc>
      </w:tr>
      <w:tr w:rsidR="00FE4AA2" w:rsidRPr="009B1A1B" w14:paraId="1E4CC7E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4161F2B"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FB685F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3F4528" w14:textId="28B6E967" w:rsidR="000041A9" w:rsidRPr="009B1A1B" w:rsidRDefault="000041A9" w:rsidP="000041A9">
            <w:pPr>
              <w:jc w:val="right"/>
              <w:rPr>
                <w:rFonts w:ascii="Arial" w:hAnsi="Arial" w:cs="Arial"/>
                <w:sz w:val="20"/>
                <w:szCs w:val="20"/>
              </w:rPr>
            </w:pPr>
          </w:p>
        </w:tc>
      </w:tr>
      <w:tr w:rsidR="00FE4AA2" w:rsidRPr="009B1A1B" w14:paraId="7F8C175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29CCCFF" w14:textId="77777777" w:rsidR="000041A9" w:rsidRPr="009B1A1B" w:rsidRDefault="005820F5"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471065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F0CF7D3" w14:textId="77777777" w:rsidR="000041A9" w:rsidRPr="009B1A1B" w:rsidRDefault="000041A9" w:rsidP="000041A9">
            <w:pPr>
              <w:jc w:val="right"/>
              <w:rPr>
                <w:rFonts w:ascii="Arial" w:hAnsi="Arial" w:cs="Arial"/>
                <w:sz w:val="20"/>
                <w:szCs w:val="20"/>
              </w:rPr>
            </w:pPr>
          </w:p>
        </w:tc>
      </w:tr>
      <w:tr w:rsidR="009002F2" w:rsidRPr="009B1A1B" w14:paraId="49928B9B" w14:textId="77777777" w:rsidTr="005820F5">
        <w:trPr>
          <w:trHeight w:val="180"/>
          <w:jc w:val="center"/>
        </w:trPr>
        <w:tc>
          <w:tcPr>
            <w:tcW w:w="8213" w:type="dxa"/>
            <w:tcBorders>
              <w:top w:val="single" w:sz="8" w:space="0" w:color="auto"/>
              <w:left w:val="nil"/>
              <w:bottom w:val="single" w:sz="8" w:space="0" w:color="auto"/>
              <w:right w:val="nil"/>
            </w:tcBorders>
            <w:shd w:val="clear" w:color="000000" w:fill="FFFFFF"/>
            <w:noWrap/>
            <w:vAlign w:val="bottom"/>
            <w:hideMark/>
          </w:tcPr>
          <w:p w14:paraId="3C676B13"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left w:val="nil"/>
              <w:bottom w:val="single" w:sz="8" w:space="0" w:color="auto"/>
              <w:right w:val="nil"/>
            </w:tcBorders>
            <w:shd w:val="clear" w:color="000000" w:fill="FFFFFF"/>
            <w:noWrap/>
            <w:vAlign w:val="bottom"/>
            <w:hideMark/>
          </w:tcPr>
          <w:p w14:paraId="66837A1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nil"/>
              <w:bottom w:val="single" w:sz="8" w:space="0" w:color="auto"/>
              <w:right w:val="nil"/>
            </w:tcBorders>
            <w:shd w:val="clear" w:color="000000" w:fill="FFFFFF"/>
            <w:noWrap/>
            <w:vAlign w:val="bottom"/>
            <w:hideMark/>
          </w:tcPr>
          <w:p w14:paraId="5CEEA0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5820F5" w:rsidRPr="009B1A1B" w14:paraId="472F7324" w14:textId="77777777" w:rsidTr="005820F5">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14:paraId="1602843D" w14:textId="77777777" w:rsidR="009002F2" w:rsidRPr="009B1A1B" w:rsidRDefault="009002F2" w:rsidP="00AB7A83">
            <w:pPr>
              <w:rPr>
                <w:rFonts w:ascii="Arial" w:eastAsia="Times New Roman" w:hAnsi="Arial" w:cs="Arial"/>
                <w:b/>
                <w:bCs/>
                <w:color w:val="FFFFFF" w:themeColor="background1"/>
                <w:sz w:val="20"/>
                <w:szCs w:val="20"/>
                <w:lang w:eastAsia="es-MX"/>
              </w:rPr>
            </w:pPr>
            <w:proofErr w:type="gramStart"/>
            <w:r w:rsidRPr="009B1A1B">
              <w:rPr>
                <w:rFonts w:ascii="Arial" w:eastAsia="Times New Roman" w:hAnsi="Arial" w:cs="Arial"/>
                <w:b/>
                <w:bCs/>
                <w:color w:val="FFFFFF" w:themeColor="background1"/>
                <w:sz w:val="20"/>
                <w:szCs w:val="20"/>
                <w:lang w:eastAsia="es-MX"/>
              </w:rPr>
              <w:t>Total</w:t>
            </w:r>
            <w:proofErr w:type="gramEnd"/>
            <w:r w:rsidRPr="009B1A1B">
              <w:rPr>
                <w:rFonts w:ascii="Arial" w:eastAsia="Times New Roman" w:hAnsi="Arial" w:cs="Arial"/>
                <w:b/>
                <w:bCs/>
                <w:color w:val="FFFFFF" w:themeColor="background1"/>
                <w:sz w:val="20"/>
                <w:szCs w:val="20"/>
                <w:lang w:eastAsia="es-MX"/>
              </w:rPr>
              <w:t xml:space="preserve"> de Gasto</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Contable</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14:paraId="7997E436" w14:textId="77777777" w:rsidR="009002F2" w:rsidRPr="009B1A1B" w:rsidRDefault="009002F2" w:rsidP="00AB7A83">
            <w:pP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531AD378" w14:textId="47EDCAA7" w:rsidR="009002F2" w:rsidRPr="009B1A1B" w:rsidRDefault="009002F2" w:rsidP="00AB7A83">
            <w:pPr>
              <w:jc w:val="right"/>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 </w:t>
            </w:r>
            <w:r w:rsidR="003B3D90" w:rsidRPr="009B1A1B">
              <w:rPr>
                <w:rFonts w:ascii="Arial" w:eastAsia="Times New Roman" w:hAnsi="Arial" w:cs="Arial"/>
                <w:b/>
                <w:bCs/>
                <w:color w:val="FFFFFF" w:themeColor="background1"/>
                <w:sz w:val="20"/>
                <w:szCs w:val="20"/>
                <w:lang w:eastAsia="es-MX"/>
              </w:rPr>
              <w:t>7,860,174.19</w:t>
            </w:r>
          </w:p>
        </w:tc>
      </w:tr>
    </w:tbl>
    <w:p w14:paraId="60B0E895" w14:textId="150F4C09"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14:paraId="7DD788A0" w14:textId="77777777" w:rsidR="00CE51F2" w:rsidRPr="00E31E31" w:rsidRDefault="00CE51F2" w:rsidP="00CE51F2">
      <w:pPr>
        <w:rPr>
          <w:rFonts w:ascii="Arial" w:hAnsi="Arial" w:cs="Arial"/>
        </w:rPr>
      </w:pPr>
    </w:p>
    <w:p w14:paraId="07AFA3E6" w14:textId="77777777" w:rsidR="0085509E" w:rsidRDefault="0085509E" w:rsidP="00BB5B15">
      <w:pPr>
        <w:jc w:val="both"/>
        <w:outlineLvl w:val="0"/>
        <w:rPr>
          <w:rFonts w:ascii="Arial" w:hAnsi="Arial" w:cs="Arial"/>
          <w:bCs/>
          <w:sz w:val="22"/>
          <w:szCs w:val="22"/>
        </w:rPr>
      </w:pPr>
    </w:p>
    <w:p w14:paraId="50A15391" w14:textId="0F9FFCBD"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170762">
        <w:rPr>
          <w:rFonts w:ascii="Arial" w:hAnsi="Arial" w:cs="Arial"/>
          <w:bCs/>
          <w:sz w:val="22"/>
          <w:szCs w:val="22"/>
        </w:rPr>
        <w:t>de la Secretaría Ejecutiva del Sistema Anticorrupción del Estado de Chiapas</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14:paraId="580FBBD0" w14:textId="782F5BBC" w:rsidR="00BB5B15" w:rsidRDefault="00BB5B15" w:rsidP="00BB5B15">
      <w:pPr>
        <w:spacing w:line="100" w:lineRule="atLeast"/>
        <w:jc w:val="both"/>
        <w:rPr>
          <w:rFonts w:ascii="Arial" w:eastAsia="Times New Roman" w:hAnsi="Arial" w:cs="Arial"/>
          <w:sz w:val="22"/>
          <w:szCs w:val="22"/>
          <w:lang w:bidi="ar-SA"/>
        </w:rPr>
      </w:pPr>
    </w:p>
    <w:p w14:paraId="4BDF2971" w14:textId="77777777" w:rsidR="0085509E" w:rsidRDefault="0085509E" w:rsidP="00BB5B15">
      <w:pPr>
        <w:spacing w:line="100" w:lineRule="atLeast"/>
        <w:jc w:val="both"/>
        <w:rPr>
          <w:rFonts w:ascii="Arial" w:eastAsia="Times New Roman" w:hAnsi="Arial" w:cs="Arial"/>
          <w:sz w:val="22"/>
          <w:szCs w:val="22"/>
          <w:lang w:bidi="ar-SA"/>
        </w:rPr>
      </w:pPr>
    </w:p>
    <w:p w14:paraId="6EA5081B" w14:textId="1A85265A"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3474BC">
        <w:rPr>
          <w:rFonts w:ascii="Arial" w:eastAsia="Times New Roman" w:hAnsi="Arial" w:cs="Arial"/>
          <w:sz w:val="22"/>
          <w:szCs w:val="22"/>
          <w:lang w:bidi="ar-SA"/>
        </w:rPr>
        <w:t>30 de junio</w:t>
      </w:r>
      <w:r w:rsidR="00A44043">
        <w:rPr>
          <w:rFonts w:ascii="Arial" w:eastAsia="Times New Roman" w:hAnsi="Arial" w:cs="Arial"/>
          <w:sz w:val="22"/>
          <w:szCs w:val="22"/>
          <w:lang w:bidi="ar-SA"/>
        </w:rPr>
        <w:t xml:space="preserve"> de</w:t>
      </w:r>
      <w:r w:rsidR="00A62335">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14:paraId="23F84611" w14:textId="4B45AE7D" w:rsidR="00950AD8" w:rsidRDefault="00950AD8" w:rsidP="004E32BA">
      <w:pPr>
        <w:spacing w:line="100" w:lineRule="atLeast"/>
        <w:jc w:val="both"/>
        <w:rPr>
          <w:rFonts w:ascii="Arial" w:eastAsia="Times New Roman" w:hAnsi="Arial" w:cs="Arial"/>
          <w:sz w:val="22"/>
          <w:szCs w:val="22"/>
          <w:lang w:bidi="ar-SA"/>
        </w:rPr>
      </w:pPr>
    </w:p>
    <w:p w14:paraId="4B43D477" w14:textId="77777777" w:rsidR="0085509E" w:rsidRDefault="0085509E" w:rsidP="004E32BA">
      <w:pPr>
        <w:spacing w:line="100" w:lineRule="atLeast"/>
        <w:jc w:val="both"/>
        <w:rPr>
          <w:rFonts w:ascii="Arial" w:eastAsia="Times New Roman" w:hAnsi="Arial" w:cs="Arial"/>
          <w:sz w:val="22"/>
          <w:szCs w:val="22"/>
          <w:lang w:bidi="ar-SA"/>
        </w:rPr>
      </w:pPr>
    </w:p>
    <w:p w14:paraId="06A4BED0" w14:textId="10BB7856"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w:t>
      </w:r>
      <w:r w:rsidR="0085509E">
        <w:rPr>
          <w:rFonts w:ascii="Arial" w:hAnsi="Arial" w:cs="Arial"/>
          <w:sz w:val="22"/>
          <w:szCs w:val="22"/>
        </w:rPr>
        <w:t>la emisión</w:t>
      </w:r>
      <w:r>
        <w:rPr>
          <w:rFonts w:ascii="Arial" w:hAnsi="Arial" w:cs="Arial"/>
          <w:sz w:val="22"/>
          <w:szCs w:val="22"/>
        </w:rPr>
        <w:t xml:space="preserve"> de obligaciones al </w:t>
      </w:r>
      <w:r w:rsidR="003474BC">
        <w:rPr>
          <w:rFonts w:ascii="Arial" w:hAnsi="Arial" w:cs="Arial"/>
          <w:sz w:val="22"/>
          <w:szCs w:val="22"/>
        </w:rPr>
        <w:t>30 de junio</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w:t>
      </w:r>
    </w:p>
    <w:p w14:paraId="5BB242AD" w14:textId="77777777" w:rsidR="0085509E" w:rsidRDefault="0085509E" w:rsidP="0085509E">
      <w:pPr>
        <w:spacing w:line="100" w:lineRule="atLeast"/>
        <w:ind w:left="720"/>
        <w:jc w:val="both"/>
        <w:rPr>
          <w:rFonts w:ascii="Arial" w:hAnsi="Arial" w:cs="Arial"/>
          <w:sz w:val="22"/>
          <w:szCs w:val="22"/>
        </w:rPr>
      </w:pPr>
    </w:p>
    <w:p w14:paraId="7938F3B9" w14:textId="77777777"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31E31" w:rsidRPr="00E31E31" w14:paraId="6CEAAC47" w14:textId="77777777" w:rsidTr="00DF3879">
        <w:trPr>
          <w:jc w:val="center"/>
        </w:trPr>
        <w:tc>
          <w:tcPr>
            <w:tcW w:w="7904" w:type="dxa"/>
            <w:shd w:val="clear" w:color="auto" w:fill="8A8D92"/>
          </w:tcPr>
          <w:p w14:paraId="18EAE8F6" w14:textId="77777777"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14:paraId="06F7D673" w14:textId="77777777" w:rsidR="00393F93" w:rsidRPr="00E31E31" w:rsidRDefault="001B2A99" w:rsidP="007D7FA1">
            <w:pPr>
              <w:pStyle w:val="Contenidodelatabla"/>
              <w:jc w:val="center"/>
              <w:rPr>
                <w:rFonts w:ascii="Arial" w:hAnsi="Arial" w:cs="Arial"/>
              </w:rPr>
            </w:pPr>
            <w:r>
              <w:rPr>
                <w:rFonts w:ascii="Arial" w:hAnsi="Arial" w:cs="Arial"/>
                <w:b/>
                <w:bCs/>
                <w:color w:val="FFFFFF" w:themeColor="background1"/>
              </w:rPr>
              <w:t>2022</w:t>
            </w:r>
          </w:p>
        </w:tc>
      </w:tr>
      <w:tr w:rsidR="00E31E31" w:rsidRPr="00E31E31" w14:paraId="7A6615C0" w14:textId="77777777" w:rsidTr="00DF3879">
        <w:trPr>
          <w:jc w:val="center"/>
        </w:trPr>
        <w:tc>
          <w:tcPr>
            <w:tcW w:w="7904" w:type="dxa"/>
            <w:shd w:val="clear" w:color="auto" w:fill="auto"/>
          </w:tcPr>
          <w:p w14:paraId="01E009F8" w14:textId="77777777"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14:paraId="0AEB3169" w14:textId="77777777" w:rsidR="00393F93" w:rsidRPr="0085509E" w:rsidRDefault="00393F93">
            <w:pPr>
              <w:pStyle w:val="Contenidodelatabla"/>
              <w:rPr>
                <w:rFonts w:ascii="Arial" w:hAnsi="Arial" w:cs="Arial"/>
                <w:b/>
                <w:bCs/>
                <w:sz w:val="12"/>
                <w:szCs w:val="12"/>
              </w:rPr>
            </w:pPr>
          </w:p>
          <w:p w14:paraId="7BD3331A" w14:textId="77777777"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14:paraId="705C78D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14:paraId="26951D0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14:paraId="4187B404"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14:paraId="0E11DDD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14:paraId="5E773EAA" w14:textId="77777777"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14:paraId="1FABF24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14:paraId="227949B5" w14:textId="77777777" w:rsidR="00393F93" w:rsidRPr="00E31E31" w:rsidRDefault="00393F93">
            <w:pPr>
              <w:pStyle w:val="Contenidodelatabla"/>
              <w:rPr>
                <w:rFonts w:ascii="Arial" w:hAnsi="Arial" w:cs="Arial"/>
                <w:b/>
                <w:bCs/>
                <w:sz w:val="20"/>
                <w:szCs w:val="20"/>
              </w:rPr>
            </w:pPr>
          </w:p>
        </w:tc>
        <w:tc>
          <w:tcPr>
            <w:tcW w:w="2459" w:type="dxa"/>
            <w:shd w:val="clear" w:color="auto" w:fill="auto"/>
          </w:tcPr>
          <w:p w14:paraId="220D7108" w14:textId="14178D0E"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5D3214">
              <w:rPr>
                <w:rFonts w:ascii="Arial" w:hAnsi="Arial" w:cs="Arial"/>
                <w:b/>
                <w:bCs/>
                <w:sz w:val="22"/>
                <w:szCs w:val="22"/>
                <w:u w:val="single"/>
              </w:rPr>
              <w:t>0.00</w:t>
            </w:r>
          </w:p>
          <w:p w14:paraId="78B6164C" w14:textId="77777777" w:rsidR="00393F93" w:rsidRPr="00E31E31" w:rsidRDefault="00393F93">
            <w:pPr>
              <w:pStyle w:val="Contenidodelatabla"/>
              <w:jc w:val="right"/>
              <w:rPr>
                <w:rFonts w:ascii="Arial" w:hAnsi="Arial" w:cs="Arial"/>
                <w:b/>
                <w:bCs/>
                <w:sz w:val="20"/>
                <w:szCs w:val="20"/>
              </w:rPr>
            </w:pPr>
          </w:p>
          <w:p w14:paraId="7C824C01" w14:textId="5A65B98D" w:rsidR="00393F93" w:rsidRPr="00017557" w:rsidRDefault="005D3214">
            <w:pPr>
              <w:pStyle w:val="Contenidodelatabla"/>
              <w:jc w:val="right"/>
              <w:rPr>
                <w:rFonts w:ascii="Arial" w:hAnsi="Arial" w:cs="Arial"/>
                <w:b/>
                <w:bCs/>
                <w:sz w:val="22"/>
                <w:szCs w:val="22"/>
              </w:rPr>
            </w:pPr>
            <w:r>
              <w:rPr>
                <w:rFonts w:ascii="Arial" w:hAnsi="Arial" w:cs="Arial"/>
                <w:b/>
                <w:bCs/>
                <w:sz w:val="22"/>
                <w:szCs w:val="22"/>
              </w:rPr>
              <w:t>0.00</w:t>
            </w:r>
          </w:p>
          <w:p w14:paraId="2DAABFDF" w14:textId="77777777" w:rsidR="00393F93" w:rsidRPr="00017557" w:rsidRDefault="00393F93">
            <w:pPr>
              <w:pStyle w:val="Contenidodelatabla"/>
              <w:jc w:val="right"/>
              <w:rPr>
                <w:rFonts w:ascii="Arial" w:hAnsi="Arial" w:cs="Arial"/>
                <w:b/>
                <w:bCs/>
                <w:sz w:val="22"/>
                <w:szCs w:val="22"/>
              </w:rPr>
            </w:pPr>
          </w:p>
          <w:p w14:paraId="0A8F8B15" w14:textId="72F2C7F7" w:rsidR="00393F93" w:rsidRPr="00017557" w:rsidRDefault="00776AB6">
            <w:pPr>
              <w:pStyle w:val="Contenidodelatabla"/>
              <w:jc w:val="right"/>
              <w:rPr>
                <w:rFonts w:ascii="Arial" w:hAnsi="Arial" w:cs="Arial"/>
                <w:bCs/>
                <w:sz w:val="22"/>
                <w:szCs w:val="22"/>
              </w:rPr>
            </w:pPr>
            <w:r>
              <w:rPr>
                <w:rFonts w:ascii="Arial" w:hAnsi="Arial" w:cs="Arial"/>
                <w:bCs/>
                <w:sz w:val="22"/>
                <w:szCs w:val="22"/>
              </w:rPr>
              <w:t>0.00</w:t>
            </w:r>
          </w:p>
          <w:p w14:paraId="3FD75987" w14:textId="77777777" w:rsidR="00393F93" w:rsidRPr="00017557" w:rsidRDefault="00393F93">
            <w:pPr>
              <w:pStyle w:val="Contenidodelatabla"/>
              <w:jc w:val="right"/>
              <w:rPr>
                <w:rFonts w:ascii="Arial" w:hAnsi="Arial" w:cs="Arial"/>
                <w:b/>
                <w:bCs/>
                <w:sz w:val="22"/>
                <w:szCs w:val="22"/>
              </w:rPr>
            </w:pPr>
          </w:p>
          <w:p w14:paraId="43927306" w14:textId="77777777" w:rsidR="00393F93" w:rsidRPr="00017557" w:rsidRDefault="00393F93">
            <w:pPr>
              <w:pStyle w:val="Contenidodelatabla"/>
              <w:jc w:val="right"/>
              <w:rPr>
                <w:rFonts w:ascii="Arial" w:hAnsi="Arial" w:cs="Arial"/>
                <w:b/>
                <w:bCs/>
                <w:sz w:val="22"/>
                <w:szCs w:val="22"/>
              </w:rPr>
            </w:pPr>
          </w:p>
          <w:p w14:paraId="645384FE" w14:textId="77777777" w:rsidR="00393F93" w:rsidRPr="00017557" w:rsidRDefault="00393F93">
            <w:pPr>
              <w:pStyle w:val="Contenidodelatabla"/>
              <w:jc w:val="right"/>
              <w:rPr>
                <w:rFonts w:ascii="Arial" w:hAnsi="Arial" w:cs="Arial"/>
                <w:b/>
                <w:bCs/>
                <w:sz w:val="22"/>
                <w:szCs w:val="22"/>
              </w:rPr>
            </w:pPr>
          </w:p>
          <w:p w14:paraId="7321FFFA" w14:textId="77777777" w:rsidR="00393F93" w:rsidRPr="009A2A2E" w:rsidRDefault="00393F93" w:rsidP="009A2A2E">
            <w:pPr>
              <w:pStyle w:val="Contenidodelatabla"/>
              <w:rPr>
                <w:rFonts w:ascii="Arial" w:hAnsi="Arial" w:cs="Arial"/>
                <w:b/>
                <w:bCs/>
                <w:sz w:val="22"/>
                <w:szCs w:val="22"/>
                <w:u w:val="single"/>
              </w:rPr>
            </w:pPr>
          </w:p>
        </w:tc>
      </w:tr>
    </w:tbl>
    <w:p w14:paraId="395D5160" w14:textId="294C6D55" w:rsidR="00B471F4" w:rsidRDefault="00B471F4" w:rsidP="00771780">
      <w:pPr>
        <w:spacing w:line="100" w:lineRule="atLeast"/>
        <w:jc w:val="both"/>
        <w:rPr>
          <w:rFonts w:ascii="Arial" w:hAnsi="Arial" w:cs="Arial"/>
          <w:sz w:val="22"/>
          <w:szCs w:val="22"/>
        </w:rPr>
      </w:pPr>
    </w:p>
    <w:p w14:paraId="740B2227" w14:textId="77777777" w:rsidR="00BA4DE6" w:rsidRDefault="00BA4DE6" w:rsidP="00771780">
      <w:pPr>
        <w:spacing w:line="100" w:lineRule="atLeast"/>
        <w:jc w:val="both"/>
        <w:rPr>
          <w:rFonts w:ascii="Arial" w:hAnsi="Arial" w:cs="Arial"/>
          <w:sz w:val="22"/>
          <w:szCs w:val="22"/>
        </w:rPr>
      </w:pPr>
    </w:p>
    <w:p w14:paraId="3B4449CA" w14:textId="6A2A2EEC" w:rsidR="00950AD8" w:rsidRPr="00BA4DE6"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14:paraId="6F56FE34" w14:textId="77777777" w:rsidR="00BA4DE6" w:rsidRDefault="00BA4DE6" w:rsidP="00BA4DE6">
      <w:pPr>
        <w:spacing w:line="100" w:lineRule="atLeast"/>
        <w:ind w:left="720"/>
        <w:jc w:val="both"/>
        <w:rPr>
          <w:rFonts w:ascii="Arial" w:eastAsia="Times New Roman" w:hAnsi="Arial" w:cs="Arial"/>
          <w:sz w:val="22"/>
          <w:szCs w:val="22"/>
          <w:lang w:bidi="ar-SA"/>
        </w:rPr>
      </w:pPr>
    </w:p>
    <w:p w14:paraId="45CF8D72" w14:textId="77777777" w:rsidR="00950AD8" w:rsidRPr="0085509E" w:rsidRDefault="00950AD8" w:rsidP="00950AD8">
      <w:pPr>
        <w:spacing w:line="100" w:lineRule="atLeast"/>
        <w:ind w:left="720"/>
        <w:jc w:val="both"/>
        <w:rPr>
          <w:rFonts w:ascii="Arial" w:eastAsia="Times New Roman" w:hAnsi="Arial" w:cs="Arial"/>
          <w:sz w:val="16"/>
          <w:szCs w:val="16"/>
          <w:lang w:bidi="ar-SA"/>
        </w:rPr>
      </w:pPr>
    </w:p>
    <w:p w14:paraId="467217B2" w14:textId="7763155C" w:rsidR="00950AD8" w:rsidRPr="00BA4DE6" w:rsidRDefault="00950AD8" w:rsidP="00950AD8">
      <w:pPr>
        <w:pStyle w:val="Prrafodelista"/>
        <w:numPr>
          <w:ilvl w:val="1"/>
          <w:numId w:val="19"/>
        </w:numPr>
        <w:spacing w:after="120" w:line="250" w:lineRule="exact"/>
        <w:rPr>
          <w:rFonts w:ascii="Arial" w:hAnsi="Arial"/>
          <w:b/>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w:t>
      </w:r>
      <w:r w:rsidR="00170762">
        <w:rPr>
          <w:rFonts w:ascii="Arial" w:hAnsi="Arial"/>
        </w:rPr>
        <w:t xml:space="preserve">de la </w:t>
      </w:r>
      <w:r w:rsidR="00170762" w:rsidRPr="00776AB6">
        <w:rPr>
          <w:rFonts w:ascii="Arial" w:hAnsi="Arial"/>
          <w:b/>
          <w:bCs/>
        </w:rPr>
        <w:t>Secretaría Ejecutiva del Sistema Anticorrupción del Estado de Chiapas</w:t>
      </w:r>
      <w:r w:rsidRPr="00776AB6">
        <w:rPr>
          <w:rFonts w:ascii="Arial" w:hAnsi="Arial"/>
          <w:b/>
          <w:bCs/>
        </w:rPr>
        <w:t>.</w:t>
      </w:r>
      <w:r w:rsidR="00776AB6" w:rsidRPr="00776AB6">
        <w:rPr>
          <w:rFonts w:ascii="Arial" w:hAnsi="Arial"/>
          <w:b/>
          <w:bCs/>
        </w:rPr>
        <w:t xml:space="preserve"> (NO APLICA)</w:t>
      </w:r>
    </w:p>
    <w:p w14:paraId="2F377005" w14:textId="77777777" w:rsidR="00BA4DE6" w:rsidRPr="009A2A2E" w:rsidRDefault="00BA4DE6" w:rsidP="00BA4DE6">
      <w:pPr>
        <w:pStyle w:val="Prrafodelista"/>
        <w:tabs>
          <w:tab w:val="clear" w:pos="360"/>
        </w:tabs>
        <w:spacing w:after="120" w:line="250" w:lineRule="exact"/>
        <w:ind w:left="1440" w:firstLine="0"/>
        <w:rPr>
          <w:rFonts w:ascii="Arial" w:hAnsi="Arial"/>
          <w:b/>
        </w:rPr>
      </w:pPr>
    </w:p>
    <w:p w14:paraId="2203D3DE" w14:textId="7CD1448F" w:rsid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 xml:space="preserve">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w:t>
      </w:r>
      <w:proofErr w:type="gramStart"/>
      <w:r w:rsidRPr="00641AF2">
        <w:rPr>
          <w:rFonts w:ascii="Arial" w:hAnsi="Arial"/>
        </w:rPr>
        <w:t>conti</w:t>
      </w:r>
      <w:r>
        <w:rPr>
          <w:rFonts w:ascii="Arial" w:hAnsi="Arial"/>
        </w:rPr>
        <w:t>nuación</w:t>
      </w:r>
      <w:proofErr w:type="gramEnd"/>
      <w:r>
        <w:rPr>
          <w:rFonts w:ascii="Arial" w:hAnsi="Arial"/>
        </w:rPr>
        <w:t xml:space="preserve"> se presenta el total del presupuesto </w:t>
      </w:r>
      <w:r w:rsidR="00170762">
        <w:rPr>
          <w:rFonts w:ascii="Arial" w:hAnsi="Arial"/>
        </w:rPr>
        <w:t>de la Secretaría Ejecutiva del Sistema Anticorrupción del Estado de Chiapas</w:t>
      </w:r>
      <w:r w:rsidRPr="009A2A2E">
        <w:rPr>
          <w:rFonts w:ascii="Arial" w:hAnsi="Arial"/>
          <w:b/>
        </w:rPr>
        <w:t>.</w:t>
      </w:r>
    </w:p>
    <w:p w14:paraId="4B2C495D" w14:textId="77777777" w:rsidR="00BA4DE6" w:rsidRPr="00BA4DE6" w:rsidRDefault="00BA4DE6" w:rsidP="00BA4DE6">
      <w:pPr>
        <w:pStyle w:val="Prrafodelista"/>
        <w:rPr>
          <w:rFonts w:ascii="Arial" w:hAnsi="Arial"/>
          <w:b/>
        </w:rPr>
      </w:pPr>
    </w:p>
    <w:p w14:paraId="03400C80" w14:textId="77777777" w:rsidR="00BA4DE6" w:rsidRDefault="00BA4DE6" w:rsidP="00BA4DE6">
      <w:pPr>
        <w:pStyle w:val="Prrafodelista"/>
        <w:tabs>
          <w:tab w:val="clear" w:pos="360"/>
        </w:tabs>
        <w:spacing w:after="120" w:line="250" w:lineRule="exact"/>
        <w:ind w:left="1440" w:firstLine="0"/>
        <w:rPr>
          <w:rFonts w:ascii="Arial" w:hAnsi="Arial"/>
          <w:b/>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E31E31" w14:paraId="4288E475" w14:textId="77777777" w:rsidTr="00DF3879">
        <w:trPr>
          <w:jc w:val="center"/>
        </w:trPr>
        <w:tc>
          <w:tcPr>
            <w:tcW w:w="7939" w:type="dxa"/>
            <w:shd w:val="clear" w:color="auto" w:fill="8A8D92"/>
          </w:tcPr>
          <w:p w14:paraId="197F6638" w14:textId="77777777"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14:paraId="478132DB" w14:textId="77777777" w:rsidR="007D7FA1" w:rsidRPr="00E31E31" w:rsidRDefault="001B2A99" w:rsidP="00B002EB">
            <w:pPr>
              <w:pStyle w:val="Contenidodelatabla"/>
              <w:jc w:val="center"/>
              <w:rPr>
                <w:rFonts w:ascii="Arial" w:hAnsi="Arial" w:cs="Arial"/>
              </w:rPr>
            </w:pPr>
            <w:r>
              <w:rPr>
                <w:rFonts w:ascii="Arial" w:hAnsi="Arial" w:cs="Arial"/>
                <w:b/>
                <w:bCs/>
                <w:color w:val="FFFFFF" w:themeColor="background1"/>
              </w:rPr>
              <w:t>2022</w:t>
            </w:r>
          </w:p>
        </w:tc>
      </w:tr>
      <w:tr w:rsidR="007D7FA1" w:rsidRPr="00E31E31" w14:paraId="1E51256A" w14:textId="77777777" w:rsidTr="00DF3879">
        <w:trPr>
          <w:jc w:val="center"/>
        </w:trPr>
        <w:tc>
          <w:tcPr>
            <w:tcW w:w="7939" w:type="dxa"/>
            <w:shd w:val="clear" w:color="auto" w:fill="auto"/>
          </w:tcPr>
          <w:p w14:paraId="18B141BC" w14:textId="77777777"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14:paraId="63338BFB" w14:textId="77777777" w:rsidR="00641AF2" w:rsidRDefault="00641AF2" w:rsidP="00B002EB">
            <w:pPr>
              <w:pStyle w:val="Contenidodelatabla"/>
              <w:rPr>
                <w:rFonts w:ascii="Arial" w:hAnsi="Arial" w:cs="Arial"/>
                <w:b/>
                <w:bCs/>
                <w:sz w:val="22"/>
                <w:szCs w:val="22"/>
              </w:rPr>
            </w:pPr>
          </w:p>
          <w:p w14:paraId="4B8E0F59" w14:textId="77777777"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14:paraId="23EFAA24"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14:paraId="3C5EF4A1"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14:paraId="21DB9E41"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14:paraId="0152EE52"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14:paraId="658D76EF" w14:textId="77777777"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14:paraId="7F18A309" w14:textId="77777777" w:rsidR="00641AF2" w:rsidRDefault="00641AF2" w:rsidP="00BA75B5">
            <w:pPr>
              <w:pStyle w:val="Contenidodelatabla"/>
              <w:spacing w:line="276" w:lineRule="auto"/>
              <w:rPr>
                <w:rFonts w:ascii="Arial" w:hAnsi="Arial" w:cs="Arial"/>
                <w:sz w:val="22"/>
                <w:szCs w:val="22"/>
              </w:rPr>
            </w:pPr>
          </w:p>
          <w:p w14:paraId="6F33915E" w14:textId="77777777"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14:paraId="285CC227"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14:paraId="09912784"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14:paraId="20A5A229"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14:paraId="0D4AC302"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14:paraId="0827DB7A"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14:paraId="7C1B9030"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14:paraId="48777C78"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14:paraId="2AEEEB53" w14:textId="77777777" w:rsidR="00641AF2" w:rsidRPr="0085509E" w:rsidRDefault="00641AF2" w:rsidP="00B002EB">
            <w:pPr>
              <w:pStyle w:val="Contenidodelatabla"/>
              <w:rPr>
                <w:rFonts w:ascii="Arial" w:hAnsi="Arial" w:cs="Arial"/>
                <w:sz w:val="4"/>
                <w:szCs w:val="4"/>
              </w:rPr>
            </w:pPr>
          </w:p>
        </w:tc>
        <w:tc>
          <w:tcPr>
            <w:tcW w:w="2459" w:type="dxa"/>
            <w:shd w:val="clear" w:color="auto" w:fill="auto"/>
          </w:tcPr>
          <w:p w14:paraId="2AC69FED" w14:textId="77777777" w:rsidR="007D7FA1" w:rsidRDefault="007D7FA1" w:rsidP="00BA75B5">
            <w:pPr>
              <w:pStyle w:val="Contenidodelatabla"/>
              <w:spacing w:line="276" w:lineRule="auto"/>
              <w:jc w:val="right"/>
              <w:rPr>
                <w:rFonts w:ascii="Arial" w:hAnsi="Arial" w:cs="Arial"/>
                <w:b/>
                <w:bCs/>
                <w:sz w:val="20"/>
                <w:szCs w:val="20"/>
              </w:rPr>
            </w:pPr>
          </w:p>
          <w:p w14:paraId="20F21999" w14:textId="77777777" w:rsidR="009A2A2E" w:rsidRPr="00E31E31" w:rsidRDefault="009A2A2E" w:rsidP="00BA75B5">
            <w:pPr>
              <w:pStyle w:val="Contenidodelatabla"/>
              <w:spacing w:line="276" w:lineRule="auto"/>
              <w:jc w:val="right"/>
              <w:rPr>
                <w:rFonts w:ascii="Arial" w:hAnsi="Arial" w:cs="Arial"/>
                <w:b/>
                <w:bCs/>
                <w:sz w:val="20"/>
                <w:szCs w:val="20"/>
              </w:rPr>
            </w:pPr>
          </w:p>
          <w:p w14:paraId="02CCB58A" w14:textId="77777777" w:rsidR="00BA75B5" w:rsidRDefault="00BA75B5" w:rsidP="00BA75B5">
            <w:pPr>
              <w:pStyle w:val="Contenidodelatabla"/>
              <w:spacing w:line="276" w:lineRule="auto"/>
              <w:jc w:val="right"/>
              <w:rPr>
                <w:rFonts w:ascii="Arial" w:hAnsi="Arial" w:cs="Arial"/>
                <w:bCs/>
                <w:sz w:val="22"/>
                <w:szCs w:val="22"/>
              </w:rPr>
            </w:pPr>
          </w:p>
          <w:p w14:paraId="025D1008" w14:textId="392F6B5B" w:rsidR="007D7FA1"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73CAC6B" w14:textId="3DC6D438"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7DAF6778" w14:textId="06ED38B1"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D2160A7" w14:textId="446DF99F"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1485BC77" w14:textId="4EAC0B45" w:rsid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699BD3E1" w14:textId="77777777" w:rsidR="00BA75B5" w:rsidRDefault="00BA75B5" w:rsidP="00BA75B5">
            <w:pPr>
              <w:pStyle w:val="Contenidodelatabla"/>
              <w:spacing w:line="276" w:lineRule="auto"/>
              <w:jc w:val="right"/>
              <w:rPr>
                <w:rFonts w:ascii="Arial" w:hAnsi="Arial" w:cs="Arial"/>
                <w:bCs/>
                <w:sz w:val="22"/>
                <w:szCs w:val="22"/>
              </w:rPr>
            </w:pPr>
          </w:p>
          <w:p w14:paraId="1A1C56DA" w14:textId="77777777" w:rsidR="00BA75B5" w:rsidRDefault="00BA75B5" w:rsidP="00BA75B5">
            <w:pPr>
              <w:pStyle w:val="Contenidodelatabla"/>
              <w:spacing w:line="276" w:lineRule="auto"/>
              <w:rPr>
                <w:rFonts w:ascii="Arial" w:hAnsi="Arial" w:cs="Arial"/>
                <w:bCs/>
                <w:sz w:val="22"/>
                <w:szCs w:val="22"/>
              </w:rPr>
            </w:pPr>
          </w:p>
          <w:p w14:paraId="4C3CA330" w14:textId="55AC4849" w:rsidR="00641AF2" w:rsidRPr="009A2A2E" w:rsidRDefault="00776AB6" w:rsidP="00BA75B5">
            <w:pPr>
              <w:pStyle w:val="Contenidodelatabla"/>
              <w:spacing w:line="276" w:lineRule="auto"/>
              <w:jc w:val="right"/>
              <w:rPr>
                <w:rFonts w:ascii="Arial" w:hAnsi="Arial" w:cs="Arial"/>
                <w:bCs/>
                <w:sz w:val="22"/>
                <w:szCs w:val="22"/>
              </w:rPr>
            </w:pPr>
            <w:bookmarkStart w:id="0" w:name="_Hlk109115773"/>
            <w:r>
              <w:rPr>
                <w:rFonts w:ascii="Arial" w:hAnsi="Arial" w:cs="Arial"/>
                <w:bCs/>
                <w:sz w:val="22"/>
                <w:szCs w:val="22"/>
              </w:rPr>
              <w:t>17,606,031.44</w:t>
            </w:r>
          </w:p>
          <w:bookmarkEnd w:id="0"/>
          <w:p w14:paraId="4D4D58E8" w14:textId="33198649" w:rsidR="007D7FA1"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146,490.42</w:t>
            </w:r>
          </w:p>
          <w:p w14:paraId="2B588869" w14:textId="377F85DD" w:rsidR="00641AF2"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9,744,059.99</w:t>
            </w:r>
          </w:p>
          <w:p w14:paraId="7E75EC99" w14:textId="7716BD41" w:rsidR="00641AF2" w:rsidRDefault="00C01862" w:rsidP="00BA75B5">
            <w:pPr>
              <w:pStyle w:val="Contenidodelatabla"/>
              <w:spacing w:line="276" w:lineRule="auto"/>
              <w:jc w:val="right"/>
              <w:rPr>
                <w:rFonts w:ascii="Arial" w:hAnsi="Arial" w:cs="Arial"/>
                <w:bCs/>
                <w:sz w:val="22"/>
                <w:szCs w:val="22"/>
              </w:rPr>
            </w:pPr>
            <w:r>
              <w:rPr>
                <w:rFonts w:ascii="Arial" w:hAnsi="Arial" w:cs="Arial"/>
                <w:bCs/>
                <w:sz w:val="22"/>
                <w:szCs w:val="22"/>
              </w:rPr>
              <w:t>148,287.68</w:t>
            </w:r>
          </w:p>
          <w:p w14:paraId="0D029C3A" w14:textId="40182609" w:rsidR="00641AF2" w:rsidRDefault="00C01862" w:rsidP="00BA75B5">
            <w:pPr>
              <w:pStyle w:val="Contenidodelatabla"/>
              <w:spacing w:line="276" w:lineRule="auto"/>
              <w:jc w:val="right"/>
              <w:rPr>
                <w:rFonts w:ascii="Arial" w:hAnsi="Arial" w:cs="Arial"/>
                <w:bCs/>
                <w:sz w:val="22"/>
                <w:szCs w:val="22"/>
              </w:rPr>
            </w:pPr>
            <w:r>
              <w:rPr>
                <w:rFonts w:ascii="Arial" w:hAnsi="Arial" w:cs="Arial"/>
                <w:bCs/>
                <w:sz w:val="22"/>
                <w:szCs w:val="22"/>
              </w:rPr>
              <w:t>294,992.80</w:t>
            </w:r>
          </w:p>
          <w:p w14:paraId="38300D40" w14:textId="0D330293" w:rsidR="00641AF2" w:rsidRDefault="00C01862"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26792239" w14:textId="08791D79" w:rsidR="00950AD8" w:rsidRDefault="00950AD8" w:rsidP="00BA75B5">
            <w:pPr>
              <w:pStyle w:val="Contenidodelatabla"/>
              <w:spacing w:line="276" w:lineRule="auto"/>
              <w:jc w:val="right"/>
              <w:rPr>
                <w:rFonts w:ascii="Arial" w:hAnsi="Arial" w:cs="Arial"/>
                <w:bCs/>
                <w:sz w:val="22"/>
                <w:szCs w:val="22"/>
              </w:rPr>
            </w:pPr>
            <w:r w:rsidRPr="00950AD8">
              <w:rPr>
                <w:rFonts w:ascii="Arial" w:hAnsi="Arial" w:cs="Arial"/>
                <w:bCs/>
                <w:sz w:val="22"/>
                <w:szCs w:val="22"/>
              </w:rPr>
              <w:t>7</w:t>
            </w:r>
            <w:r>
              <w:rPr>
                <w:rFonts w:ascii="Arial" w:hAnsi="Arial" w:cs="Arial"/>
                <w:bCs/>
                <w:sz w:val="22"/>
                <w:szCs w:val="22"/>
              </w:rPr>
              <w:t>,</w:t>
            </w:r>
            <w:r w:rsidR="00C01862">
              <w:rPr>
                <w:rFonts w:ascii="Arial" w:hAnsi="Arial" w:cs="Arial"/>
                <w:bCs/>
                <w:sz w:val="22"/>
                <w:szCs w:val="22"/>
              </w:rPr>
              <w:t>565,181.39</w:t>
            </w:r>
          </w:p>
          <w:p w14:paraId="1022B39C" w14:textId="77777777" w:rsidR="00BA75B5" w:rsidRPr="0085509E" w:rsidRDefault="00BA75B5" w:rsidP="00BA75B5">
            <w:pPr>
              <w:pStyle w:val="Contenidodelatabla"/>
              <w:spacing w:line="276" w:lineRule="auto"/>
              <w:jc w:val="right"/>
              <w:rPr>
                <w:rFonts w:ascii="Arial" w:hAnsi="Arial" w:cs="Arial"/>
                <w:bCs/>
                <w:sz w:val="16"/>
                <w:szCs w:val="16"/>
              </w:rPr>
            </w:pPr>
          </w:p>
        </w:tc>
      </w:tr>
    </w:tbl>
    <w:p w14:paraId="16A25181" w14:textId="77777777" w:rsidR="00BA4DE6" w:rsidRDefault="00BA4DE6" w:rsidP="002F5C80">
      <w:pPr>
        <w:pBdr>
          <w:bottom w:val="single" w:sz="12" w:space="1" w:color="808080" w:themeColor="background1" w:themeShade="80"/>
        </w:pBdr>
        <w:jc w:val="center"/>
        <w:rPr>
          <w:rFonts w:ascii="Arial" w:hAnsi="Arial" w:cs="Arial"/>
          <w:b/>
        </w:rPr>
      </w:pPr>
    </w:p>
    <w:p w14:paraId="164B0447" w14:textId="6796936B"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 xml:space="preserve">DE </w:t>
      </w:r>
      <w:r w:rsidRPr="002F5C80">
        <w:rPr>
          <w:rFonts w:ascii="Arial" w:hAnsi="Arial" w:cs="Arial"/>
          <w:b/>
        </w:rPr>
        <w:t>GESTIÓN ADMINISTRATIVA</w:t>
      </w:r>
    </w:p>
    <w:p w14:paraId="56EFCD5E" w14:textId="77777777" w:rsidR="00CE51F2" w:rsidRPr="00E31E31" w:rsidRDefault="00CE51F2" w:rsidP="00CE51F2">
      <w:pPr>
        <w:rPr>
          <w:rFonts w:ascii="Arial" w:hAnsi="Arial" w:cs="Arial"/>
        </w:rPr>
      </w:pPr>
    </w:p>
    <w:p w14:paraId="4510CF67" w14:textId="77777777" w:rsidR="00BA4DE6" w:rsidRDefault="00BA4DE6" w:rsidP="00D31912">
      <w:pPr>
        <w:spacing w:line="100" w:lineRule="atLeast"/>
        <w:rPr>
          <w:rFonts w:ascii="Arial" w:eastAsia="Times New Roman" w:hAnsi="Arial" w:cs="Arial"/>
          <w:b/>
          <w:bCs/>
          <w:sz w:val="22"/>
          <w:szCs w:val="22"/>
          <w:lang w:bidi="ar-SA"/>
        </w:rPr>
      </w:pPr>
    </w:p>
    <w:p w14:paraId="48A6641E" w14:textId="30F17152" w:rsidR="00393F93" w:rsidRDefault="00D31912" w:rsidP="00D31912">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14:paraId="39951488" w14:textId="77777777" w:rsidR="00BA4DE6" w:rsidRPr="00D6641C" w:rsidRDefault="00BA4DE6" w:rsidP="00D31912">
      <w:pPr>
        <w:spacing w:line="100" w:lineRule="atLeast"/>
        <w:rPr>
          <w:rFonts w:ascii="Arial" w:hAnsi="Arial" w:cs="Arial"/>
          <w:sz w:val="22"/>
          <w:szCs w:val="22"/>
          <w:u w:val="single" w:color="7F7F7F"/>
        </w:rPr>
      </w:pPr>
    </w:p>
    <w:p w14:paraId="325BABFD" w14:textId="77777777" w:rsidR="00393F93" w:rsidRPr="00E31E31" w:rsidRDefault="00393F93">
      <w:pPr>
        <w:spacing w:line="100" w:lineRule="atLeast"/>
        <w:jc w:val="both"/>
        <w:rPr>
          <w:rFonts w:ascii="Arial" w:hAnsi="Arial" w:cs="Arial"/>
          <w:sz w:val="22"/>
          <w:szCs w:val="22"/>
        </w:rPr>
      </w:pPr>
    </w:p>
    <w:p w14:paraId="765622D2" w14:textId="77777777" w:rsidR="00C01862" w:rsidRPr="008F5DCF" w:rsidRDefault="00C01862" w:rsidP="00C01862">
      <w:pPr>
        <w:spacing w:line="100" w:lineRule="atLeast"/>
        <w:jc w:val="both"/>
        <w:rPr>
          <w:rFonts w:ascii="Arial" w:hAnsi="Arial" w:cs="Arial"/>
          <w:sz w:val="22"/>
          <w:szCs w:val="22"/>
        </w:rPr>
      </w:pPr>
      <w:r>
        <w:rPr>
          <w:rFonts w:ascii="Arial" w:hAnsi="Arial" w:cs="Arial"/>
          <w:b/>
          <w:sz w:val="22"/>
          <w:szCs w:val="22"/>
        </w:rPr>
        <w:t xml:space="preserve">La </w:t>
      </w:r>
      <w:r w:rsidR="003474BC">
        <w:rPr>
          <w:rFonts w:ascii="Arial" w:hAnsi="Arial" w:cs="Arial"/>
          <w:b/>
          <w:sz w:val="22"/>
          <w:szCs w:val="22"/>
        </w:rPr>
        <w:t>Secretaría Ejecutiva del Sistema Anticorrupción del Estado de Chiapas</w:t>
      </w:r>
      <w:r w:rsidR="005F4E61">
        <w:rPr>
          <w:rFonts w:ascii="Arial" w:hAnsi="Arial" w:cs="Arial"/>
          <w:sz w:val="22"/>
          <w:szCs w:val="22"/>
        </w:rPr>
        <w:t xml:space="preserve">; </w:t>
      </w:r>
      <w:r w:rsidRPr="008F5DCF">
        <w:rPr>
          <w:rFonts w:ascii="Arial" w:hAnsi="Arial" w:cs="Arial"/>
          <w:sz w:val="22"/>
          <w:szCs w:val="22"/>
        </w:rPr>
        <w:t>es un organismo descentralizado, no sectorizado, con personalidad jurídica y patrimonio propio, con autonomía administrativa, presupuestal, técnica, de gestión, de operación y de ejecución para el adecuado desarrollo de sus atribuciones, de conformidad a lo establecido en el artículo 23 Ley del Sistema Anticorrupción del Estado de Chiapas.</w:t>
      </w:r>
    </w:p>
    <w:p w14:paraId="6182C05B" w14:textId="77777777" w:rsidR="00C01862" w:rsidRPr="008F5DCF" w:rsidRDefault="00C01862" w:rsidP="00C01862">
      <w:pPr>
        <w:spacing w:line="100" w:lineRule="atLeast"/>
        <w:jc w:val="both"/>
        <w:rPr>
          <w:rFonts w:ascii="Arial" w:hAnsi="Arial" w:cs="Arial"/>
          <w:sz w:val="22"/>
          <w:szCs w:val="22"/>
        </w:rPr>
      </w:pPr>
    </w:p>
    <w:p w14:paraId="701A5CD1" w14:textId="77777777"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t xml:space="preserve">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tiene por objeto fungir como órgano de apoyo técnico del Comité Coordinador del Sistema Anticorrupción del Estado de Chiapas, a efecto de proveerle la asistencia técnica, así como los insumos necesarios para el desempeño de sus atribuciones, conforme a lo dispuesto a la Constitución Política del Estado de Chiapas, la presente Ley del Sistema Anticorrupción del Estado de Chiapas y demás disposiciones legales aplicables.</w:t>
      </w:r>
    </w:p>
    <w:p w14:paraId="282A60E2" w14:textId="1B637FB7" w:rsidR="00C01862" w:rsidRPr="008F5DCF" w:rsidRDefault="00C01862" w:rsidP="0019234E">
      <w:pPr>
        <w:spacing w:line="100" w:lineRule="atLeast"/>
        <w:jc w:val="both"/>
        <w:rPr>
          <w:rFonts w:ascii="Arial" w:eastAsia="Times New Roman" w:hAnsi="Arial" w:cs="Arial"/>
          <w:sz w:val="22"/>
          <w:szCs w:val="22"/>
          <w:lang w:bidi="ar-SA"/>
        </w:rPr>
      </w:pPr>
      <w:r w:rsidRPr="008F5DCF">
        <w:rPr>
          <w:rFonts w:ascii="Arial" w:hAnsi="Arial" w:cs="Arial"/>
          <w:sz w:val="22"/>
          <w:szCs w:val="22"/>
        </w:rPr>
        <w:t xml:space="preserve">       </w:t>
      </w:r>
    </w:p>
    <w:p w14:paraId="7CD39278" w14:textId="274172A9" w:rsidR="00C01862" w:rsidRDefault="00C01862" w:rsidP="00C01862">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MISIÓN</w:t>
      </w:r>
    </w:p>
    <w:p w14:paraId="14D87B4A" w14:textId="77777777" w:rsidR="00BA4DE6" w:rsidRPr="008F5DCF" w:rsidRDefault="00BA4DE6" w:rsidP="00C01862">
      <w:pPr>
        <w:spacing w:line="100" w:lineRule="atLeast"/>
        <w:rPr>
          <w:rFonts w:ascii="Arial" w:eastAsia="Times New Roman" w:hAnsi="Arial" w:cs="Arial"/>
          <w:sz w:val="22"/>
          <w:szCs w:val="22"/>
          <w:lang w:bidi="ar-SA"/>
        </w:rPr>
      </w:pPr>
    </w:p>
    <w:p w14:paraId="5BA6F3A9"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Fungir como órgano de apoyo técnico del Comité Coordinador del Sistema de Anticorrupción del Estado de Chiapas, para generar confianza a la población, formando una cultura de responsabilidad y combate a la corrupción, a efecto de preverle la asistencia técnica, a los tres poderes de gobierno del Estado y población en general, conforme a lo dispuesto en la Constitución Política del Estado de Chiapas, la presente ley y demás disposiciones legales aplicables.</w:t>
      </w:r>
    </w:p>
    <w:p w14:paraId="2BE67C61" w14:textId="4FFE7AB5" w:rsidR="00C01862"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lastRenderedPageBreak/>
        <w:t>VISIÓN</w:t>
      </w:r>
    </w:p>
    <w:p w14:paraId="70B64DC3" w14:textId="77777777" w:rsidR="00BA4DE6" w:rsidRPr="008F5DCF" w:rsidRDefault="00BA4DE6" w:rsidP="00C01862">
      <w:pPr>
        <w:spacing w:line="100" w:lineRule="atLeast"/>
        <w:jc w:val="both"/>
        <w:rPr>
          <w:rFonts w:ascii="Arial" w:eastAsia="Times New Roman" w:hAnsi="Arial" w:cs="Arial"/>
          <w:sz w:val="22"/>
          <w:szCs w:val="22"/>
          <w:lang w:bidi="ar-SA"/>
        </w:rPr>
      </w:pPr>
    </w:p>
    <w:p w14:paraId="443E5168"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Ser un organismo eficaz y eficiente que dé cumplimiento al Sistema de Anticorrupción del Estado de Chiapas, impulsando políticas públicas y acciones de prevención, encaminadas a la detección de faltas administrativas y hechos de corrupción, conduciéndose dentro de los principios de legalidad, objetividad, profesionalismo, honradez, lealtad, imparcialidad, eficiencia, eficacia, equidad, transparencia, rendición de cuentas, economía, integridad y competencia por mérito.</w:t>
      </w:r>
    </w:p>
    <w:p w14:paraId="464D80B7" w14:textId="25C5D727" w:rsidR="00393F93" w:rsidRDefault="00393F93" w:rsidP="00C01862">
      <w:pPr>
        <w:spacing w:line="100" w:lineRule="atLeast"/>
        <w:jc w:val="both"/>
        <w:rPr>
          <w:rFonts w:ascii="Arial" w:eastAsia="Times New Roman" w:hAnsi="Arial" w:cs="Arial"/>
          <w:sz w:val="22"/>
          <w:szCs w:val="22"/>
          <w:lang w:bidi="ar-SA"/>
        </w:rPr>
      </w:pPr>
    </w:p>
    <w:p w14:paraId="264FB3E4" w14:textId="42BB6B52"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14:paraId="2B10FD62" w14:textId="77777777" w:rsidR="00BA4DE6" w:rsidRPr="00D6641C" w:rsidRDefault="00BA4DE6">
      <w:pPr>
        <w:spacing w:line="100" w:lineRule="atLeast"/>
        <w:rPr>
          <w:rFonts w:ascii="Arial" w:eastAsia="Times New Roman" w:hAnsi="Arial" w:cs="Arial"/>
          <w:b/>
          <w:bCs/>
          <w:sz w:val="22"/>
          <w:szCs w:val="22"/>
          <w:u w:val="single" w:color="7F7F7F"/>
          <w:lang w:bidi="ar-SA"/>
        </w:rPr>
      </w:pPr>
    </w:p>
    <w:p w14:paraId="5AB4E946" w14:textId="77777777" w:rsidR="00393F93" w:rsidRPr="00E31E31" w:rsidRDefault="00393F93">
      <w:pPr>
        <w:spacing w:line="100" w:lineRule="atLeast"/>
        <w:rPr>
          <w:rFonts w:ascii="Arial" w:eastAsia="Times New Roman" w:hAnsi="Arial" w:cs="Arial"/>
          <w:b/>
          <w:bCs/>
          <w:sz w:val="22"/>
          <w:szCs w:val="22"/>
          <w:lang w:bidi="ar-SA"/>
        </w:rPr>
      </w:pPr>
    </w:p>
    <w:p w14:paraId="5DDABCD5" w14:textId="3F0B5D78"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t xml:space="preserve">La situación económica y financiera de 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inicia con un presupuesto aprobado de $</w:t>
      </w:r>
      <w:r w:rsidRPr="00C01862">
        <w:rPr>
          <w:rFonts w:ascii="Arial" w:hAnsi="Arial" w:cs="Arial"/>
          <w:sz w:val="22"/>
          <w:szCs w:val="22"/>
        </w:rPr>
        <w:t>17,606,031.44</w:t>
      </w:r>
      <w:r>
        <w:rPr>
          <w:rFonts w:ascii="Arial" w:hAnsi="Arial" w:cs="Arial"/>
          <w:sz w:val="22"/>
          <w:szCs w:val="22"/>
        </w:rPr>
        <w:t xml:space="preserve"> </w:t>
      </w:r>
      <w:r w:rsidRPr="008F5DCF">
        <w:rPr>
          <w:rFonts w:ascii="Arial" w:hAnsi="Arial" w:cs="Arial"/>
          <w:sz w:val="22"/>
          <w:szCs w:val="22"/>
        </w:rPr>
        <w:t>y un presupuesto modificado de $</w:t>
      </w:r>
      <w:r w:rsidRPr="008F5DCF">
        <w:rPr>
          <w:rFonts w:ascii="Arial" w:hAnsi="Arial" w:cs="Arial"/>
        </w:rPr>
        <w:t xml:space="preserve"> </w:t>
      </w:r>
      <w:r w:rsidRPr="00C01862">
        <w:rPr>
          <w:rFonts w:ascii="Arial" w:hAnsi="Arial" w:cs="Arial"/>
          <w:bCs/>
          <w:sz w:val="22"/>
          <w:szCs w:val="22"/>
        </w:rPr>
        <w:t>146,490.42</w:t>
      </w:r>
      <w:r w:rsidRPr="008F5DCF">
        <w:rPr>
          <w:rFonts w:ascii="Arial" w:hAnsi="Arial" w:cs="Arial"/>
          <w:sz w:val="22"/>
          <w:szCs w:val="22"/>
        </w:rPr>
        <w:t xml:space="preserve">; debido a que fueron tomados en cuenta todos los lineamientos y normas emitidos por el </w:t>
      </w:r>
      <w:r w:rsidRPr="008F5DCF">
        <w:rPr>
          <w:rFonts w:ascii="Arial" w:eastAsia="Times New Roman" w:hAnsi="Arial" w:cs="Arial"/>
          <w:sz w:val="22"/>
          <w:szCs w:val="22"/>
          <w:lang w:bidi="ar-SA"/>
        </w:rPr>
        <w:t xml:space="preserve">Consejo Nacional de Armonización Contable (CONAC), y </w:t>
      </w:r>
      <w:r w:rsidRPr="008F5DCF">
        <w:rPr>
          <w:rFonts w:ascii="Arial" w:hAnsi="Arial" w:cs="Arial"/>
          <w:sz w:val="22"/>
          <w:szCs w:val="22"/>
        </w:rPr>
        <w:t xml:space="preserve">los recursos ministrados por la Secretaría de Hacienda fueron presupuestados y erogados de manera adecuada tanto presupuestal, contable y financiera.        </w:t>
      </w:r>
    </w:p>
    <w:p w14:paraId="0AED1953" w14:textId="77777777" w:rsidR="00393F93" w:rsidRPr="00E31E31" w:rsidRDefault="00393F93">
      <w:pPr>
        <w:spacing w:line="100" w:lineRule="atLeast"/>
        <w:jc w:val="both"/>
        <w:rPr>
          <w:rFonts w:ascii="Arial" w:eastAsia="Times New Roman" w:hAnsi="Arial" w:cs="Arial"/>
          <w:b/>
          <w:bCs/>
          <w:sz w:val="22"/>
          <w:szCs w:val="22"/>
          <w:lang w:bidi="ar-SA"/>
        </w:rPr>
      </w:pPr>
    </w:p>
    <w:p w14:paraId="44F140DF" w14:textId="1CD23425"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14:paraId="47271E1F" w14:textId="77777777" w:rsidR="00BA4DE6" w:rsidRDefault="00BA4DE6">
      <w:pPr>
        <w:spacing w:line="100" w:lineRule="atLeast"/>
        <w:rPr>
          <w:rFonts w:ascii="Arial" w:eastAsia="Times New Roman" w:hAnsi="Arial" w:cs="Arial"/>
          <w:b/>
          <w:bCs/>
          <w:sz w:val="22"/>
          <w:szCs w:val="22"/>
          <w:u w:val="single" w:color="7F7F7F"/>
          <w:lang w:bidi="ar-SA"/>
        </w:rPr>
      </w:pPr>
    </w:p>
    <w:p w14:paraId="3454F134" w14:textId="77777777" w:rsidR="00B745C4" w:rsidRPr="00D6641C" w:rsidRDefault="00B745C4">
      <w:pPr>
        <w:spacing w:line="100" w:lineRule="atLeast"/>
        <w:rPr>
          <w:rFonts w:ascii="Arial" w:eastAsia="Times New Roman" w:hAnsi="Arial" w:cs="Arial"/>
          <w:b/>
          <w:bCs/>
          <w:sz w:val="22"/>
          <w:szCs w:val="22"/>
          <w:u w:val="single" w:color="7F7F7F"/>
          <w:lang w:bidi="ar-SA"/>
        </w:rPr>
      </w:pPr>
    </w:p>
    <w:p w14:paraId="29AC17C3" w14:textId="77777777" w:rsidR="00C01862" w:rsidRPr="008F5DCF" w:rsidRDefault="00C01862" w:rsidP="00C01862">
      <w:pPr>
        <w:numPr>
          <w:ilvl w:val="0"/>
          <w:numId w:val="8"/>
        </w:numPr>
        <w:spacing w:line="100" w:lineRule="atLeast"/>
        <w:ind w:left="284" w:hanging="284"/>
        <w:jc w:val="both"/>
        <w:rPr>
          <w:rFonts w:ascii="Arial" w:hAnsi="Arial" w:cs="Arial"/>
          <w:b/>
          <w:i/>
          <w:sz w:val="22"/>
          <w:szCs w:val="22"/>
        </w:rPr>
      </w:pPr>
      <w:r w:rsidRPr="008F5DCF">
        <w:rPr>
          <w:rFonts w:ascii="Arial" w:hAnsi="Arial" w:cs="Arial"/>
          <w:b/>
          <w:i/>
          <w:sz w:val="22"/>
          <w:szCs w:val="22"/>
        </w:rPr>
        <w:t>Fecha de Creación</w:t>
      </w:r>
    </w:p>
    <w:p w14:paraId="4A1851BB" w14:textId="77777777" w:rsidR="00C01862" w:rsidRPr="008F5DCF" w:rsidRDefault="00C01862" w:rsidP="00C01862">
      <w:pPr>
        <w:spacing w:line="100" w:lineRule="atLeast"/>
        <w:ind w:left="360"/>
        <w:jc w:val="both"/>
        <w:rPr>
          <w:rFonts w:ascii="Arial" w:hAnsi="Arial" w:cs="Arial"/>
          <w:sz w:val="22"/>
          <w:szCs w:val="22"/>
        </w:rPr>
      </w:pPr>
    </w:p>
    <w:p w14:paraId="22044E20" w14:textId="77777777" w:rsidR="00C01862" w:rsidRPr="008F5DCF" w:rsidRDefault="00C01862" w:rsidP="00C01862">
      <w:pPr>
        <w:spacing w:line="100" w:lineRule="atLeast"/>
        <w:jc w:val="both"/>
        <w:rPr>
          <w:rFonts w:ascii="Arial" w:hAnsi="Arial" w:cs="Arial"/>
          <w:sz w:val="22"/>
          <w:szCs w:val="22"/>
        </w:rPr>
      </w:pP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derivado de la reforma a la Ley del Sistema Anticorrupción del Estado de Chiapas del 01 de </w:t>
      </w:r>
      <w:proofErr w:type="gramStart"/>
      <w:r w:rsidRPr="008F5DCF">
        <w:rPr>
          <w:rFonts w:ascii="Arial" w:hAnsi="Arial" w:cs="Arial"/>
          <w:sz w:val="22"/>
          <w:szCs w:val="22"/>
        </w:rPr>
        <w:t>Abril</w:t>
      </w:r>
      <w:proofErr w:type="gramEnd"/>
      <w:r w:rsidRPr="008F5DCF">
        <w:rPr>
          <w:rFonts w:ascii="Arial" w:hAnsi="Arial" w:cs="Arial"/>
          <w:sz w:val="22"/>
          <w:szCs w:val="22"/>
        </w:rPr>
        <w:t xml:space="preserve"> de 2020, mediante publicación Número 095 en el periódico oficial Número 274, fue creada dentro de los 180 días.</w:t>
      </w:r>
    </w:p>
    <w:p w14:paraId="1A35D747" w14:textId="77777777" w:rsidR="00C01862" w:rsidRPr="008F5DCF" w:rsidRDefault="00C01862" w:rsidP="00C01862">
      <w:pPr>
        <w:spacing w:line="100" w:lineRule="atLeast"/>
        <w:jc w:val="both"/>
        <w:rPr>
          <w:rFonts w:ascii="Arial" w:hAnsi="Arial" w:cs="Arial"/>
          <w:sz w:val="22"/>
          <w:szCs w:val="22"/>
        </w:rPr>
      </w:pPr>
    </w:p>
    <w:p w14:paraId="1E90745E" w14:textId="77777777" w:rsidR="00C01862" w:rsidRPr="008F5DCF" w:rsidRDefault="00C01862" w:rsidP="00C01862">
      <w:pPr>
        <w:spacing w:line="100" w:lineRule="atLeast"/>
        <w:jc w:val="both"/>
        <w:rPr>
          <w:rFonts w:ascii="Arial" w:hAnsi="Arial" w:cs="Arial"/>
          <w:bCs/>
          <w:sz w:val="22"/>
          <w:szCs w:val="22"/>
        </w:rPr>
      </w:pPr>
      <w:r w:rsidRPr="008F5DCF">
        <w:rPr>
          <w:rFonts w:ascii="Arial" w:hAnsi="Arial" w:cs="Arial"/>
          <w:sz w:val="22"/>
          <w:szCs w:val="22"/>
        </w:rPr>
        <w:t xml:space="preserve">A partir del 01 de octubre del 2020 inicia las actividades como </w:t>
      </w:r>
      <w:r w:rsidRPr="008F5DCF">
        <w:rPr>
          <w:rFonts w:ascii="Arial" w:hAnsi="Arial" w:cs="Arial"/>
          <w:b/>
          <w:sz w:val="22"/>
          <w:szCs w:val="22"/>
        </w:rPr>
        <w:t xml:space="preserve">Secretaría Ejecutiva del Sistema Anticorrupción del Estado de Chiapas </w:t>
      </w:r>
      <w:r w:rsidRPr="008F5DCF">
        <w:rPr>
          <w:rFonts w:ascii="Arial" w:hAnsi="Arial" w:cs="Arial"/>
          <w:bCs/>
          <w:sz w:val="22"/>
          <w:szCs w:val="22"/>
        </w:rPr>
        <w:t>a través del Dictamen No. SH/CGRH/DEO/174/2020 aprobado por la Coordinación General de Recursos Humanos de la Secretaría de Hacienda del Estado de Chiapas.</w:t>
      </w:r>
    </w:p>
    <w:p w14:paraId="0D67411C" w14:textId="77777777"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14:paraId="4D397E73" w14:textId="77777777" w:rsidR="00D31912" w:rsidRPr="00E31E31" w:rsidRDefault="00D31912">
      <w:pPr>
        <w:spacing w:line="100" w:lineRule="atLeast"/>
        <w:jc w:val="both"/>
        <w:rPr>
          <w:rFonts w:ascii="Arial" w:eastAsia="Times New Roman" w:hAnsi="Arial" w:cs="Arial"/>
          <w:sz w:val="22"/>
          <w:szCs w:val="22"/>
          <w:lang w:bidi="ar-SA"/>
        </w:rPr>
      </w:pPr>
    </w:p>
    <w:p w14:paraId="0F09B5D5" w14:textId="77777777" w:rsidR="003D02FF" w:rsidRPr="008F5DCF" w:rsidRDefault="003D02FF" w:rsidP="003D02FF">
      <w:pPr>
        <w:spacing w:line="100" w:lineRule="atLeast"/>
        <w:jc w:val="both"/>
        <w:rPr>
          <w:rFonts w:ascii="Arial" w:hAnsi="Arial" w:cs="Arial"/>
          <w:bCs/>
          <w:sz w:val="22"/>
          <w:szCs w:val="22"/>
        </w:rPr>
      </w:pPr>
      <w:r w:rsidRPr="008F5DCF">
        <w:rPr>
          <w:rFonts w:ascii="Arial" w:eastAsia="Times New Roman" w:hAnsi="Arial" w:cs="Arial"/>
          <w:sz w:val="22"/>
          <w:szCs w:val="22"/>
          <w:lang w:bidi="ar-SA"/>
        </w:rPr>
        <w:t xml:space="preserve">La </w:t>
      </w: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logra la aprobación de su estructura organizacional a partir del 01 de octubre del 2020 mediante el Dictamen </w:t>
      </w:r>
      <w:r w:rsidRPr="008F5DCF">
        <w:rPr>
          <w:rFonts w:ascii="Arial" w:hAnsi="Arial" w:cs="Arial"/>
          <w:bCs/>
          <w:sz w:val="22"/>
          <w:szCs w:val="22"/>
        </w:rPr>
        <w:t>No. SH/CGRH/DEO/174/2020 aprobado por la Coordinación General de Recursos Humanos de la Secretaría de Hacienda del Estado de Chiapas, misma que al cierre del 2020 la estructura y el organigrama no ha tenido modificación alguna.</w:t>
      </w:r>
    </w:p>
    <w:p w14:paraId="05E38556" w14:textId="45D57537" w:rsidR="00393F93" w:rsidRDefault="00393F93">
      <w:pPr>
        <w:spacing w:line="100" w:lineRule="atLeast"/>
        <w:rPr>
          <w:rFonts w:ascii="Arial" w:eastAsia="Times New Roman" w:hAnsi="Arial" w:cs="Arial"/>
          <w:b/>
          <w:bCs/>
          <w:sz w:val="22"/>
          <w:szCs w:val="22"/>
          <w:lang w:bidi="ar-SA"/>
        </w:rPr>
      </w:pPr>
    </w:p>
    <w:p w14:paraId="28FE85F0" w14:textId="77777777" w:rsidR="00BA4DE6" w:rsidRPr="00E31E31" w:rsidRDefault="00BA4DE6">
      <w:pPr>
        <w:spacing w:line="100" w:lineRule="atLeast"/>
        <w:rPr>
          <w:rFonts w:ascii="Arial" w:eastAsia="Times New Roman" w:hAnsi="Arial" w:cs="Arial"/>
          <w:b/>
          <w:bCs/>
          <w:sz w:val="22"/>
          <w:szCs w:val="22"/>
          <w:lang w:bidi="ar-SA"/>
        </w:rPr>
      </w:pPr>
    </w:p>
    <w:p w14:paraId="047EED7E" w14:textId="4765228D"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14:paraId="0DEB5750" w14:textId="77777777" w:rsidR="00BA4DE6" w:rsidRPr="00D6641C" w:rsidRDefault="00BA4DE6">
      <w:pPr>
        <w:spacing w:line="100" w:lineRule="atLeast"/>
        <w:rPr>
          <w:rFonts w:ascii="Arial" w:eastAsia="Times New Roman" w:hAnsi="Arial" w:cs="Arial"/>
          <w:sz w:val="22"/>
          <w:szCs w:val="22"/>
          <w:u w:val="single" w:color="7F7F7F"/>
          <w:lang w:bidi="ar-SA"/>
        </w:rPr>
      </w:pPr>
    </w:p>
    <w:p w14:paraId="1469A58F" w14:textId="77777777" w:rsidR="00393F93" w:rsidRPr="00E31E31" w:rsidRDefault="00393F93">
      <w:pPr>
        <w:spacing w:line="100" w:lineRule="atLeast"/>
        <w:rPr>
          <w:rFonts w:ascii="Arial" w:eastAsia="Times New Roman" w:hAnsi="Arial" w:cs="Arial"/>
          <w:sz w:val="22"/>
          <w:szCs w:val="22"/>
          <w:lang w:bidi="ar-SA"/>
        </w:rPr>
      </w:pPr>
    </w:p>
    <w:p w14:paraId="201DA80E" w14:textId="77777777" w:rsidR="003D02FF" w:rsidRPr="008F5DCF" w:rsidRDefault="003D02FF" w:rsidP="003D02FF">
      <w:pPr>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a) Objeto Social </w:t>
      </w:r>
    </w:p>
    <w:p w14:paraId="2CC4E6D8" w14:textId="77777777" w:rsidR="003D02FF" w:rsidRPr="008F5DCF" w:rsidRDefault="003D02FF" w:rsidP="003D02FF">
      <w:pPr>
        <w:spacing w:line="100" w:lineRule="atLeast"/>
        <w:rPr>
          <w:rFonts w:ascii="Arial" w:eastAsia="Times New Roman" w:hAnsi="Arial" w:cs="Arial"/>
          <w:sz w:val="22"/>
          <w:szCs w:val="22"/>
          <w:lang w:bidi="ar-SA"/>
        </w:rPr>
      </w:pPr>
    </w:p>
    <w:p w14:paraId="18D8CA6E" w14:textId="77777777" w:rsidR="003D02FF" w:rsidRPr="008F5DCF" w:rsidRDefault="003D02FF" w:rsidP="003D02FF">
      <w:pPr>
        <w:spacing w:line="100" w:lineRule="atLeast"/>
        <w:jc w:val="both"/>
        <w:rPr>
          <w:rFonts w:ascii="Arial" w:hAnsi="Arial" w:cs="Arial"/>
          <w:bCs/>
          <w:sz w:val="22"/>
          <w:szCs w:val="22"/>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w:t>
      </w:r>
      <w:r w:rsidRPr="008F5DCF">
        <w:rPr>
          <w:rFonts w:ascii="Arial" w:hAnsi="Arial" w:cs="Arial"/>
          <w:bCs/>
          <w:sz w:val="22"/>
          <w:szCs w:val="22"/>
        </w:rPr>
        <w:t>impulsa a la responsabilidad social en el sector público y privado</w:t>
      </w:r>
    </w:p>
    <w:p w14:paraId="4FDAAF42" w14:textId="77777777" w:rsidR="003D02FF" w:rsidRPr="008F5DCF" w:rsidRDefault="003D02FF" w:rsidP="003D02FF">
      <w:pPr>
        <w:spacing w:line="100" w:lineRule="atLeast"/>
        <w:jc w:val="both"/>
        <w:rPr>
          <w:rFonts w:ascii="Arial" w:hAnsi="Arial" w:cs="Arial"/>
          <w:b/>
          <w:sz w:val="22"/>
          <w:szCs w:val="22"/>
        </w:rPr>
      </w:pPr>
    </w:p>
    <w:p w14:paraId="138253E4" w14:textId="77777777" w:rsidR="003D02FF" w:rsidRPr="008F5DCF" w:rsidRDefault="003D02FF" w:rsidP="003D02FF">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b) </w:t>
      </w:r>
      <w:proofErr w:type="gramStart"/>
      <w:r w:rsidRPr="008F5DCF">
        <w:rPr>
          <w:rFonts w:ascii="Arial" w:eastAsia="Times New Roman" w:hAnsi="Arial" w:cs="Arial"/>
          <w:b/>
          <w:i/>
          <w:sz w:val="22"/>
          <w:szCs w:val="22"/>
          <w:lang w:bidi="ar-SA"/>
        </w:rPr>
        <w:t>Principal  Actividad</w:t>
      </w:r>
      <w:proofErr w:type="gramEnd"/>
    </w:p>
    <w:p w14:paraId="09D90E4D" w14:textId="77777777" w:rsidR="003D02FF" w:rsidRPr="008F5DCF" w:rsidRDefault="003D02FF" w:rsidP="003D02FF">
      <w:pPr>
        <w:spacing w:line="100" w:lineRule="atLeast"/>
        <w:jc w:val="both"/>
        <w:rPr>
          <w:rFonts w:ascii="Arial" w:eastAsia="Times New Roman" w:hAnsi="Arial" w:cs="Arial"/>
          <w:b/>
          <w:i/>
          <w:sz w:val="22"/>
          <w:szCs w:val="22"/>
          <w:lang w:bidi="ar-SA"/>
        </w:rPr>
      </w:pPr>
    </w:p>
    <w:p w14:paraId="6706437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 xml:space="preserve">Establecer y/o actualizar el sistema de plataforma digital del sistema anticorrupción en el Estado, para </w:t>
      </w:r>
      <w:r w:rsidRPr="008F5DCF">
        <w:rPr>
          <w:rFonts w:ascii="Arial" w:hAnsi="Arial" w:cs="Arial"/>
          <w:iCs/>
          <w:sz w:val="22"/>
        </w:rPr>
        <w:lastRenderedPageBreak/>
        <w:t>su seguimiento y evaluación.</w:t>
      </w:r>
    </w:p>
    <w:p w14:paraId="7657EFFE"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programas de capacitación a servidores públicos de las Dependencias y entidades estatales, para promover la cultura de uso adecuado de los recursos públicos.</w:t>
      </w:r>
    </w:p>
    <w:p w14:paraId="269EDE75"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Realizar vínculos y/o contactos con los titulares de los organismos públicos para difundir el sistema de anticorrupción en el Estado.</w:t>
      </w:r>
    </w:p>
    <w:p w14:paraId="37C8F9A8"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Integrar información básica para la elaboración de documento metodológico.</w:t>
      </w:r>
    </w:p>
    <w:p w14:paraId="341E82F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Atender las obligaciones de transparencia en los sistemas SIPOT y SIGOT.</w:t>
      </w:r>
    </w:p>
    <w:p w14:paraId="1193FF67"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Capacitar a los responsables de los órganos administrativos al interior del Organismo público, en materia de transparencia y protección de datos personales.</w:t>
      </w:r>
    </w:p>
    <w:p w14:paraId="1529110C" w14:textId="1881549B" w:rsidR="00A94DF2" w:rsidRDefault="00A94DF2" w:rsidP="00A03F48">
      <w:pPr>
        <w:tabs>
          <w:tab w:val="left" w:pos="480"/>
        </w:tabs>
        <w:jc w:val="both"/>
        <w:rPr>
          <w:rFonts w:ascii="Arial" w:eastAsia="Times New Roman" w:hAnsi="Arial" w:cs="Arial"/>
          <w:sz w:val="22"/>
          <w:szCs w:val="22"/>
          <w:lang w:bidi="ar-SA"/>
        </w:rPr>
      </w:pPr>
    </w:p>
    <w:p w14:paraId="34978F28" w14:textId="77777777" w:rsidR="00BA4DE6" w:rsidRPr="00E31E31" w:rsidRDefault="00BA4DE6" w:rsidP="00A03F48">
      <w:pPr>
        <w:tabs>
          <w:tab w:val="left" w:pos="480"/>
        </w:tabs>
        <w:jc w:val="both"/>
        <w:rPr>
          <w:rFonts w:ascii="Arial" w:eastAsia="Times New Roman" w:hAnsi="Arial" w:cs="Arial"/>
          <w:sz w:val="22"/>
          <w:szCs w:val="22"/>
          <w:lang w:bidi="ar-SA"/>
        </w:rPr>
      </w:pPr>
    </w:p>
    <w:p w14:paraId="637FA38B" w14:textId="6F8D4C02"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14:paraId="1AA9DB72" w14:textId="77777777" w:rsidR="00BA4DE6" w:rsidRDefault="00BA4DE6">
      <w:pPr>
        <w:tabs>
          <w:tab w:val="left" w:pos="345"/>
        </w:tabs>
        <w:spacing w:line="100" w:lineRule="atLeast"/>
        <w:rPr>
          <w:rFonts w:ascii="Arial" w:eastAsia="Times New Roman" w:hAnsi="Arial" w:cs="Arial"/>
          <w:b/>
          <w:i/>
          <w:sz w:val="22"/>
          <w:szCs w:val="22"/>
          <w:lang w:bidi="ar-SA"/>
        </w:rPr>
      </w:pPr>
    </w:p>
    <w:p w14:paraId="32B1EF74" w14:textId="77777777" w:rsidR="00D31912" w:rsidRDefault="00D31912">
      <w:pPr>
        <w:tabs>
          <w:tab w:val="left" w:pos="345"/>
        </w:tabs>
        <w:spacing w:line="100" w:lineRule="atLeast"/>
        <w:rPr>
          <w:rFonts w:ascii="Arial" w:eastAsia="Times New Roman" w:hAnsi="Arial" w:cs="Arial"/>
          <w:b/>
          <w:i/>
          <w:sz w:val="22"/>
          <w:szCs w:val="22"/>
          <w:lang w:bidi="ar-SA"/>
        </w:rPr>
      </w:pPr>
    </w:p>
    <w:p w14:paraId="6F3BF474" w14:textId="77777777"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B2A99">
        <w:rPr>
          <w:rFonts w:ascii="Arial" w:eastAsia="Times New Roman" w:hAnsi="Arial" w:cs="Arial"/>
          <w:sz w:val="22"/>
          <w:szCs w:val="22"/>
          <w:lang w:bidi="ar-SA"/>
        </w:rPr>
        <w:t>Ejercicio 2022</w:t>
      </w:r>
    </w:p>
    <w:p w14:paraId="6A1DF2A2" w14:textId="355BCAFF" w:rsidR="009A181D" w:rsidRDefault="009A181D">
      <w:pPr>
        <w:tabs>
          <w:tab w:val="left" w:pos="345"/>
        </w:tabs>
        <w:spacing w:line="100" w:lineRule="atLeast"/>
        <w:rPr>
          <w:rFonts w:ascii="Arial" w:eastAsia="Times New Roman" w:hAnsi="Arial" w:cs="Arial"/>
          <w:sz w:val="22"/>
          <w:szCs w:val="22"/>
          <w:lang w:bidi="ar-SA"/>
        </w:rPr>
      </w:pPr>
    </w:p>
    <w:p w14:paraId="1D876DD5" w14:textId="77777777" w:rsidR="00BA4DE6" w:rsidRPr="00E31E31" w:rsidRDefault="00BA4DE6">
      <w:pPr>
        <w:tabs>
          <w:tab w:val="left" w:pos="345"/>
        </w:tabs>
        <w:spacing w:line="100" w:lineRule="atLeast"/>
        <w:rPr>
          <w:rFonts w:ascii="Arial" w:eastAsia="Times New Roman" w:hAnsi="Arial" w:cs="Arial"/>
          <w:sz w:val="22"/>
          <w:szCs w:val="22"/>
          <w:lang w:bidi="ar-SA"/>
        </w:rPr>
      </w:pPr>
    </w:p>
    <w:p w14:paraId="5939C773" w14:textId="77777777" w:rsidR="003D02FF" w:rsidRPr="008F5DCF" w:rsidRDefault="003D02FF" w:rsidP="003D02FF">
      <w:pPr>
        <w:tabs>
          <w:tab w:val="left" w:pos="345"/>
        </w:tabs>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d) Régimen Jurídico</w:t>
      </w:r>
    </w:p>
    <w:p w14:paraId="18A55A1A" w14:textId="77777777" w:rsidR="003D02FF" w:rsidRPr="008F5DCF" w:rsidRDefault="003D02FF" w:rsidP="003D02FF">
      <w:pPr>
        <w:spacing w:line="100" w:lineRule="atLeast"/>
        <w:jc w:val="both"/>
        <w:rPr>
          <w:rFonts w:ascii="Arial" w:hAnsi="Arial" w:cs="Arial"/>
          <w:b/>
          <w:sz w:val="22"/>
          <w:szCs w:val="22"/>
        </w:rPr>
      </w:pPr>
    </w:p>
    <w:p w14:paraId="1A7E4A53" w14:textId="77777777" w:rsidR="003D02FF" w:rsidRPr="008F5DCF" w:rsidRDefault="003D02FF" w:rsidP="003D02FF">
      <w:pPr>
        <w:spacing w:line="100" w:lineRule="atLeast"/>
        <w:jc w:val="both"/>
        <w:rPr>
          <w:rFonts w:ascii="Arial" w:hAnsi="Arial" w:cs="Arial"/>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b/>
          <w:sz w:val="22"/>
          <w:szCs w:val="22"/>
          <w:lang w:bidi="ar-SA"/>
        </w:rPr>
        <w:t>;</w:t>
      </w:r>
      <w:r w:rsidRPr="008F5DCF">
        <w:rPr>
          <w:rFonts w:ascii="Arial" w:eastAsia="Times New Roman" w:hAnsi="Arial" w:cs="Arial"/>
          <w:sz w:val="22"/>
          <w:szCs w:val="22"/>
          <w:lang w:bidi="ar-SA"/>
        </w:rPr>
        <w:t xml:space="preserve"> está registrada ante el </w:t>
      </w:r>
      <w:r w:rsidRPr="008F5DCF">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79F61270" w14:textId="77777777" w:rsidR="003D02FF" w:rsidRPr="008F5DCF" w:rsidRDefault="003D02FF" w:rsidP="003D02FF">
      <w:pPr>
        <w:spacing w:line="100" w:lineRule="atLeast"/>
        <w:jc w:val="both"/>
        <w:rPr>
          <w:rFonts w:ascii="Arial" w:hAnsi="Arial" w:cs="Arial"/>
        </w:rPr>
      </w:pPr>
    </w:p>
    <w:p w14:paraId="702E4D0B"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Presentar la declaración y pago provisional mensual de retenciones de impuestos sobre la renta (ISR), y sueldos y salarios.</w:t>
      </w:r>
    </w:p>
    <w:p w14:paraId="3B4E90AA" w14:textId="77777777" w:rsidR="003D02FF" w:rsidRPr="008F5DCF"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Presentar la declaración anual donde se informe sobre las retenciones de los trabajadores que recibieron sueldos y salarios, y trabajadores asimilados a salarios.</w:t>
      </w:r>
    </w:p>
    <w:p w14:paraId="68408638" w14:textId="77777777" w:rsidR="00BA4DE6"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 xml:space="preserve">Presentar declaración informativa mensual de proveedores por tasas de IVA y de IEPS.  </w:t>
      </w:r>
    </w:p>
    <w:p w14:paraId="5010925D" w14:textId="506FB35B" w:rsidR="003D02FF" w:rsidRPr="008F5DCF" w:rsidRDefault="003D02FF" w:rsidP="00BA4DE6">
      <w:pPr>
        <w:tabs>
          <w:tab w:val="left" w:pos="480"/>
        </w:tabs>
        <w:ind w:left="720"/>
        <w:jc w:val="both"/>
        <w:rPr>
          <w:rFonts w:ascii="Arial" w:hAnsi="Arial" w:cs="Arial"/>
          <w:iCs/>
          <w:sz w:val="22"/>
        </w:rPr>
      </w:pPr>
      <w:r w:rsidRPr="008F5DCF">
        <w:rPr>
          <w:rFonts w:ascii="Arial" w:hAnsi="Arial" w:cs="Arial"/>
          <w:iCs/>
          <w:sz w:val="22"/>
        </w:rPr>
        <w:t xml:space="preserve">      </w:t>
      </w:r>
    </w:p>
    <w:p w14:paraId="47DFCC6A" w14:textId="532761C0" w:rsidR="00771780" w:rsidRPr="00E31E31" w:rsidRDefault="00393F93">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14:paraId="6FB1D3B3" w14:textId="0E69FC39" w:rsidR="00393F93"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14:paraId="12FDBD13" w14:textId="77777777" w:rsidR="00BA4DE6" w:rsidRPr="00D31912" w:rsidRDefault="00BA4DE6">
      <w:pPr>
        <w:spacing w:line="100" w:lineRule="atLeast"/>
        <w:jc w:val="both"/>
        <w:rPr>
          <w:rFonts w:ascii="Arial" w:eastAsia="Times New Roman" w:hAnsi="Arial" w:cs="Arial"/>
          <w:b/>
          <w:i/>
          <w:sz w:val="22"/>
          <w:szCs w:val="22"/>
          <w:lang w:bidi="ar-SA"/>
        </w:rPr>
      </w:pPr>
    </w:p>
    <w:p w14:paraId="14136806" w14:textId="77777777" w:rsidR="008C5485" w:rsidRPr="00E31E31" w:rsidRDefault="008C5485">
      <w:pPr>
        <w:spacing w:line="100" w:lineRule="atLeast"/>
        <w:jc w:val="both"/>
        <w:rPr>
          <w:rFonts w:ascii="Arial" w:eastAsia="Times New Roman" w:hAnsi="Arial" w:cs="Arial"/>
          <w:sz w:val="22"/>
          <w:szCs w:val="22"/>
          <w:lang w:bidi="ar-SA"/>
        </w:rPr>
      </w:pPr>
    </w:p>
    <w:p w14:paraId="478A7A88" w14:textId="1B3FEA59" w:rsidR="00393F93" w:rsidRDefault="003474BC">
      <w:pPr>
        <w:spacing w:line="100" w:lineRule="atLeast"/>
        <w:jc w:val="both"/>
        <w:rPr>
          <w:rFonts w:ascii="Arial" w:eastAsia="Times New Roman" w:hAnsi="Arial" w:cs="Arial"/>
          <w:sz w:val="22"/>
          <w:szCs w:val="22"/>
          <w:lang w:bidi="ar-SA"/>
        </w:rPr>
      </w:pPr>
      <w:r>
        <w:rPr>
          <w:rFonts w:ascii="Arial" w:hAnsi="Arial" w:cs="Arial"/>
          <w:b/>
          <w:sz w:val="22"/>
          <w:szCs w:val="22"/>
        </w:rPr>
        <w:t>Secretaría Ejecutiva del Sistema Anticorrupción del Estado de Chiapas</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14:paraId="268B90C5" w14:textId="77777777" w:rsidR="00F26722" w:rsidRPr="00E31E31" w:rsidRDefault="00F26722">
      <w:pPr>
        <w:spacing w:line="100" w:lineRule="atLeast"/>
        <w:jc w:val="both"/>
        <w:rPr>
          <w:rFonts w:ascii="Arial" w:eastAsia="Times New Roman" w:hAnsi="Arial" w:cs="Arial"/>
          <w:sz w:val="22"/>
          <w:szCs w:val="22"/>
          <w:lang w:bidi="ar-SA"/>
        </w:rPr>
      </w:pPr>
    </w:p>
    <w:p w14:paraId="2DA5A951"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 xml:space="preserve">Presentar la declaración y pago provisional de retenciones de ISR por Sueldos y Salarios </w:t>
      </w:r>
    </w:p>
    <w:p w14:paraId="475D500F"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IMSS</w:t>
      </w:r>
    </w:p>
    <w:p w14:paraId="61D51BCD"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2</w:t>
      </w:r>
      <w:proofErr w:type="gramStart"/>
      <w:r w:rsidRPr="008F5DCF">
        <w:rPr>
          <w:rFonts w:ascii="Arial" w:hAnsi="Arial" w:cs="Arial"/>
          <w:i/>
          <w:sz w:val="22"/>
        </w:rPr>
        <w:t>%  y</w:t>
      </w:r>
      <w:proofErr w:type="gramEnd"/>
      <w:r w:rsidRPr="008F5DCF">
        <w:rPr>
          <w:rFonts w:ascii="Arial" w:hAnsi="Arial" w:cs="Arial"/>
          <w:i/>
          <w:sz w:val="22"/>
        </w:rPr>
        <w:t xml:space="preserve"> 6% Impuesto Sobre Nóminas </w:t>
      </w:r>
    </w:p>
    <w:p w14:paraId="479864D5" w14:textId="6205D6BE" w:rsidR="003D02F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 de ISR por Honorarios</w:t>
      </w:r>
    </w:p>
    <w:p w14:paraId="150C3116" w14:textId="03B469E4" w:rsidR="003D02FF" w:rsidRPr="008F5DCF" w:rsidRDefault="003D02FF" w:rsidP="003D02FF">
      <w:pPr>
        <w:numPr>
          <w:ilvl w:val="0"/>
          <w:numId w:val="2"/>
        </w:numPr>
        <w:tabs>
          <w:tab w:val="clear" w:pos="720"/>
          <w:tab w:val="left" w:pos="480"/>
        </w:tabs>
        <w:jc w:val="both"/>
        <w:rPr>
          <w:rFonts w:ascii="Arial" w:hAnsi="Arial" w:cs="Arial"/>
          <w:i/>
          <w:sz w:val="22"/>
        </w:rPr>
      </w:pPr>
      <w:r>
        <w:rPr>
          <w:rFonts w:ascii="Arial" w:hAnsi="Arial" w:cs="Arial"/>
          <w:i/>
          <w:sz w:val="22"/>
        </w:rPr>
        <w:t>1.25% de ISR por honorarios (Régimen Simplificado de Confianza)</w:t>
      </w:r>
    </w:p>
    <w:p w14:paraId="6F07B48C" w14:textId="2B4B3561" w:rsidR="00A94DF2"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10.6666% de IVA por Honorarios</w:t>
      </w:r>
    </w:p>
    <w:p w14:paraId="7F4B9BE8" w14:textId="12A91309" w:rsidR="00BA4DE6" w:rsidRDefault="00BA4DE6" w:rsidP="00BA4DE6">
      <w:pPr>
        <w:tabs>
          <w:tab w:val="left" w:pos="480"/>
        </w:tabs>
        <w:ind w:left="720"/>
        <w:jc w:val="both"/>
        <w:rPr>
          <w:rFonts w:ascii="Arial" w:hAnsi="Arial" w:cs="Arial"/>
          <w:i/>
          <w:sz w:val="22"/>
        </w:rPr>
      </w:pPr>
    </w:p>
    <w:p w14:paraId="7B4C0E91" w14:textId="2FD7C9C3" w:rsidR="00BA4DE6" w:rsidRDefault="00BA4DE6" w:rsidP="00BA4DE6">
      <w:pPr>
        <w:tabs>
          <w:tab w:val="left" w:pos="480"/>
        </w:tabs>
        <w:ind w:left="720"/>
        <w:jc w:val="both"/>
        <w:rPr>
          <w:rFonts w:ascii="Arial" w:hAnsi="Arial" w:cs="Arial"/>
          <w:i/>
          <w:sz w:val="22"/>
        </w:rPr>
      </w:pPr>
    </w:p>
    <w:p w14:paraId="046405B3" w14:textId="0C3B5EED" w:rsidR="00BA4DE6" w:rsidRDefault="00BA4DE6" w:rsidP="00BA4DE6">
      <w:pPr>
        <w:tabs>
          <w:tab w:val="left" w:pos="480"/>
        </w:tabs>
        <w:ind w:left="720"/>
        <w:jc w:val="both"/>
        <w:rPr>
          <w:rFonts w:ascii="Arial" w:hAnsi="Arial" w:cs="Arial"/>
          <w:i/>
          <w:sz w:val="22"/>
        </w:rPr>
      </w:pPr>
    </w:p>
    <w:p w14:paraId="5CB554BB" w14:textId="33807156" w:rsidR="00BA4DE6" w:rsidRDefault="00BA4DE6" w:rsidP="00BA4DE6">
      <w:pPr>
        <w:tabs>
          <w:tab w:val="left" w:pos="480"/>
        </w:tabs>
        <w:ind w:left="720"/>
        <w:jc w:val="both"/>
        <w:rPr>
          <w:rFonts w:ascii="Arial" w:hAnsi="Arial" w:cs="Arial"/>
          <w:i/>
          <w:sz w:val="22"/>
        </w:rPr>
      </w:pPr>
    </w:p>
    <w:p w14:paraId="6188BD31" w14:textId="55CEEF8B" w:rsidR="00BA4DE6" w:rsidRDefault="00BA4DE6" w:rsidP="00BA4DE6">
      <w:pPr>
        <w:tabs>
          <w:tab w:val="left" w:pos="480"/>
        </w:tabs>
        <w:ind w:left="720"/>
        <w:jc w:val="both"/>
        <w:rPr>
          <w:rFonts w:ascii="Arial" w:hAnsi="Arial" w:cs="Arial"/>
          <w:i/>
          <w:sz w:val="22"/>
        </w:rPr>
      </w:pPr>
    </w:p>
    <w:p w14:paraId="7EC8932A" w14:textId="77777777" w:rsidR="00BA4DE6" w:rsidRPr="00F26722" w:rsidRDefault="00BA4DE6" w:rsidP="00BA4DE6">
      <w:pPr>
        <w:tabs>
          <w:tab w:val="left" w:pos="480"/>
        </w:tabs>
        <w:ind w:left="720"/>
        <w:jc w:val="both"/>
        <w:rPr>
          <w:rFonts w:ascii="Arial" w:hAnsi="Arial" w:cs="Arial"/>
          <w:i/>
          <w:sz w:val="22"/>
        </w:rPr>
      </w:pPr>
    </w:p>
    <w:p w14:paraId="15A6442A" w14:textId="77777777" w:rsidR="00830F71" w:rsidRPr="00F26722" w:rsidRDefault="00830F71" w:rsidP="00F26722">
      <w:pPr>
        <w:tabs>
          <w:tab w:val="left" w:pos="480"/>
        </w:tabs>
        <w:jc w:val="both"/>
        <w:rPr>
          <w:rFonts w:ascii="Arial" w:hAnsi="Arial" w:cs="Arial"/>
          <w:iCs/>
          <w:sz w:val="22"/>
        </w:rPr>
      </w:pPr>
    </w:p>
    <w:p w14:paraId="2691C8EA" w14:textId="5958C466"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f) </w:t>
      </w:r>
      <w:r w:rsidR="00D31912" w:rsidRPr="00D31912">
        <w:rPr>
          <w:rFonts w:ascii="Arial" w:eastAsia="Times New Roman" w:hAnsi="Arial" w:cs="Arial"/>
          <w:b/>
          <w:i/>
          <w:sz w:val="22"/>
          <w:szCs w:val="22"/>
          <w:lang w:bidi="ar-SA"/>
        </w:rPr>
        <w:t xml:space="preserve">Estructura Organizacional Básica </w:t>
      </w:r>
    </w:p>
    <w:p w14:paraId="3D735578" w14:textId="4165E238" w:rsidR="00E34F78" w:rsidRDefault="00E34F78">
      <w:pPr>
        <w:spacing w:line="100" w:lineRule="atLeast"/>
        <w:rPr>
          <w:rFonts w:ascii="Arial" w:eastAsia="Times New Roman" w:hAnsi="Arial" w:cs="Arial"/>
          <w:b/>
          <w:i/>
          <w:sz w:val="22"/>
          <w:szCs w:val="22"/>
          <w:lang w:bidi="ar-SA"/>
        </w:rPr>
      </w:pPr>
    </w:p>
    <w:p w14:paraId="7CA466A4" w14:textId="77777777" w:rsidR="00E34F78" w:rsidRPr="00D31912" w:rsidRDefault="00E34F78">
      <w:pPr>
        <w:spacing w:line="100" w:lineRule="atLeast"/>
        <w:rPr>
          <w:rFonts w:ascii="Arial" w:eastAsia="Times New Roman" w:hAnsi="Arial" w:cs="Arial"/>
          <w:b/>
          <w:i/>
          <w:sz w:val="22"/>
          <w:szCs w:val="22"/>
          <w:lang w:bidi="ar-SA"/>
        </w:rPr>
      </w:pPr>
    </w:p>
    <w:p w14:paraId="41D581B0" w14:textId="0992A1E0" w:rsidR="00A94DF2" w:rsidRPr="00E31E31" w:rsidRDefault="00E34F78">
      <w:pPr>
        <w:spacing w:line="100" w:lineRule="atLeast"/>
        <w:rPr>
          <w:rFonts w:ascii="Arial" w:hAnsi="Arial" w:cs="Arial"/>
        </w:rPr>
      </w:pPr>
      <w:r w:rsidRPr="008F5DCF">
        <w:rPr>
          <w:rFonts w:ascii="Arial" w:eastAsia="Times New Roman" w:hAnsi="Arial" w:cs="Arial"/>
          <w:noProof/>
          <w:sz w:val="22"/>
          <w:szCs w:val="22"/>
          <w:lang w:val="en-US" w:eastAsia="en-US" w:bidi="ar-SA"/>
        </w:rPr>
        <w:drawing>
          <wp:inline distT="0" distB="0" distL="0" distR="0" wp14:anchorId="31586C00" wp14:editId="283412FE">
            <wp:extent cx="5502292" cy="2362575"/>
            <wp:effectExtent l="0" t="0" r="317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56" cy="2365694"/>
                    </a:xfrm>
                    <a:prstGeom prst="rect">
                      <a:avLst/>
                    </a:prstGeom>
                    <a:noFill/>
                  </pic:spPr>
                </pic:pic>
              </a:graphicData>
            </a:graphic>
          </wp:inline>
        </w:drawing>
      </w:r>
    </w:p>
    <w:p w14:paraId="36DD1E1F" w14:textId="77777777" w:rsidR="009A181D" w:rsidRDefault="009A181D">
      <w:pPr>
        <w:spacing w:line="100" w:lineRule="atLeast"/>
        <w:jc w:val="both"/>
        <w:rPr>
          <w:rFonts w:ascii="Arial" w:eastAsia="Times New Roman" w:hAnsi="Arial" w:cs="Arial"/>
          <w:sz w:val="22"/>
          <w:szCs w:val="22"/>
          <w:lang w:bidi="ar-SA"/>
        </w:rPr>
      </w:pPr>
    </w:p>
    <w:p w14:paraId="5BD9554A" w14:textId="77777777" w:rsidR="006B11AB" w:rsidRPr="00E31E31" w:rsidRDefault="006B11AB">
      <w:pPr>
        <w:spacing w:line="100" w:lineRule="atLeast"/>
        <w:jc w:val="both"/>
        <w:rPr>
          <w:rFonts w:ascii="Arial" w:eastAsia="Times New Roman" w:hAnsi="Arial" w:cs="Arial"/>
          <w:sz w:val="22"/>
          <w:szCs w:val="22"/>
          <w:lang w:bidi="ar-SA"/>
        </w:rPr>
      </w:pPr>
    </w:p>
    <w:p w14:paraId="3BA9E368" w14:textId="77777777"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14:paraId="7F85D95B" w14:textId="77777777"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14:paraId="4CF06A53" w14:textId="77777777"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14:paraId="3E2BCC24" w14:textId="77777777" w:rsidR="00A94DF2" w:rsidRDefault="00A94DF2">
      <w:pPr>
        <w:spacing w:line="100" w:lineRule="atLeast"/>
        <w:jc w:val="both"/>
        <w:rPr>
          <w:rFonts w:ascii="Arial" w:eastAsia="Times New Roman" w:hAnsi="Arial" w:cs="Arial"/>
          <w:sz w:val="22"/>
          <w:szCs w:val="22"/>
          <w:lang w:bidi="ar-SA"/>
        </w:rPr>
      </w:pPr>
    </w:p>
    <w:p w14:paraId="4B26E86E" w14:textId="77777777"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14:paraId="2EAFA093" w14:textId="77777777" w:rsidR="00D31912" w:rsidRPr="00D6641C" w:rsidRDefault="00D31912">
      <w:pPr>
        <w:spacing w:line="100" w:lineRule="atLeast"/>
        <w:jc w:val="both"/>
        <w:rPr>
          <w:rFonts w:ascii="Arial" w:eastAsia="Times New Roman" w:hAnsi="Arial" w:cs="Arial"/>
          <w:sz w:val="22"/>
          <w:szCs w:val="22"/>
          <w:u w:val="single" w:color="7F7F7F"/>
          <w:lang w:bidi="ar-SA"/>
        </w:rPr>
      </w:pPr>
    </w:p>
    <w:p w14:paraId="6C60885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Para llevar a cabo la preparación de los Estados Financieros del presente ejercicio se consideró lo siguiente:</w:t>
      </w:r>
    </w:p>
    <w:p w14:paraId="4E5B32DE" w14:textId="77777777" w:rsidR="00E34F78" w:rsidRPr="008F5DCF" w:rsidRDefault="00E34F78" w:rsidP="00E34F78">
      <w:pPr>
        <w:spacing w:line="100" w:lineRule="atLeast"/>
        <w:jc w:val="both"/>
        <w:rPr>
          <w:rFonts w:ascii="Arial" w:eastAsia="Times New Roman" w:hAnsi="Arial" w:cs="Arial"/>
          <w:sz w:val="22"/>
          <w:szCs w:val="22"/>
          <w:lang w:bidi="ar-SA"/>
        </w:rPr>
      </w:pPr>
    </w:p>
    <w:p w14:paraId="1BBB5095"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a) Sí, se ha observado la normatividad emitida por el CONAC y las disposiciones legales aplicables.</w:t>
      </w:r>
    </w:p>
    <w:p w14:paraId="7C0F271D" w14:textId="77777777" w:rsidR="00E34F78" w:rsidRPr="008F5DCF" w:rsidRDefault="00E34F78" w:rsidP="00E34F78">
      <w:pPr>
        <w:spacing w:line="100" w:lineRule="atLeast"/>
        <w:jc w:val="both"/>
        <w:rPr>
          <w:rFonts w:ascii="Arial" w:eastAsia="Times New Roman" w:hAnsi="Arial" w:cs="Arial"/>
          <w:sz w:val="22"/>
          <w:szCs w:val="22"/>
          <w:lang w:bidi="ar-SA"/>
        </w:rPr>
      </w:pPr>
    </w:p>
    <w:p w14:paraId="6C5C6C3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 ha observado la Normatividad emitida por el CONAC y la Ley General de Contabilidad Gubernamental (LGCG), para la emisión de los estados financieros.</w:t>
      </w:r>
    </w:p>
    <w:p w14:paraId="30B02404" w14:textId="77777777" w:rsidR="00E34F78" w:rsidRPr="008F5DCF" w:rsidRDefault="00E34F78" w:rsidP="00E34F78">
      <w:pPr>
        <w:spacing w:line="100" w:lineRule="atLeast"/>
        <w:jc w:val="both"/>
        <w:rPr>
          <w:rFonts w:ascii="Arial" w:eastAsia="Times New Roman" w:hAnsi="Arial" w:cs="Arial"/>
          <w:sz w:val="22"/>
          <w:szCs w:val="22"/>
          <w:lang w:bidi="ar-SA"/>
        </w:rPr>
      </w:pPr>
    </w:p>
    <w:p w14:paraId="7062838B" w14:textId="77777777" w:rsidR="00E34F78" w:rsidRPr="008F5DCF" w:rsidRDefault="00E34F78" w:rsidP="00E34F78">
      <w:pPr>
        <w:pStyle w:val="INCISO"/>
        <w:spacing w:after="0" w:line="240" w:lineRule="auto"/>
        <w:ind w:left="0" w:firstLine="0"/>
        <w:rPr>
          <w:rFonts w:eastAsia="Times New Roman"/>
          <w:sz w:val="22"/>
          <w:szCs w:val="22"/>
          <w:lang w:bidi="ar-SA"/>
        </w:rPr>
      </w:pPr>
      <w:r w:rsidRPr="008F5DCF">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F5DCF">
        <w:rPr>
          <w:rFonts w:eastAsia="Times New Roman"/>
          <w:sz w:val="22"/>
          <w:szCs w:val="22"/>
          <w:lang w:bidi="ar-SA"/>
        </w:rPr>
        <w:t>los mismos</w:t>
      </w:r>
      <w:proofErr w:type="gramEnd"/>
      <w:r w:rsidRPr="008F5DCF">
        <w:rPr>
          <w:rFonts w:eastAsia="Times New Roman"/>
          <w:sz w:val="22"/>
          <w:szCs w:val="22"/>
          <w:lang w:bidi="ar-SA"/>
        </w:rPr>
        <w:t>.</w:t>
      </w:r>
    </w:p>
    <w:p w14:paraId="0E5D6063" w14:textId="77777777" w:rsidR="00E34F78" w:rsidRPr="008F5DCF" w:rsidRDefault="00E34F78" w:rsidP="00E34F78">
      <w:pPr>
        <w:spacing w:line="100" w:lineRule="atLeast"/>
        <w:jc w:val="both"/>
        <w:rPr>
          <w:rFonts w:ascii="Arial" w:eastAsia="Times New Roman" w:hAnsi="Arial" w:cs="Arial"/>
          <w:sz w:val="22"/>
          <w:szCs w:val="22"/>
          <w:lang w:bidi="ar-SA"/>
        </w:rPr>
      </w:pPr>
    </w:p>
    <w:p w14:paraId="2F47773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Todas las cuentas que afectan económicamente a la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están cuantificados en términos monetarios y se registran al costo histórico, de las operaciones corresponden al monto erogado para su adquisición conforme a la documentación contable original justificativa y comprobatoria.</w:t>
      </w:r>
    </w:p>
    <w:p w14:paraId="50A9DF7A"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c) Postulados básicos.</w:t>
      </w:r>
    </w:p>
    <w:p w14:paraId="1FEF381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Las bases de preparación de los estados financieros de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aplican los postulados básicos siguientes:</w:t>
      </w:r>
    </w:p>
    <w:p w14:paraId="3748A6D9" w14:textId="77777777" w:rsidR="00E34F78" w:rsidRPr="008F5DCF" w:rsidRDefault="00E34F78" w:rsidP="00E34F78">
      <w:pPr>
        <w:spacing w:line="100" w:lineRule="atLeast"/>
        <w:jc w:val="both"/>
        <w:rPr>
          <w:rFonts w:ascii="Arial" w:eastAsia="Times New Roman" w:hAnsi="Arial" w:cs="Arial"/>
          <w:sz w:val="22"/>
          <w:szCs w:val="22"/>
          <w:lang w:bidi="ar-SA"/>
        </w:rPr>
      </w:pPr>
    </w:p>
    <w:p w14:paraId="7935A56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 Sustancia Económica</w:t>
      </w:r>
    </w:p>
    <w:p w14:paraId="1A1740B4"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2.- Entes Públicos</w:t>
      </w:r>
    </w:p>
    <w:p w14:paraId="0919FC9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3.- Existencia Permanente </w:t>
      </w:r>
    </w:p>
    <w:p w14:paraId="44FC7729"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lastRenderedPageBreak/>
        <w:t>4.- Revelación Suficiente</w:t>
      </w:r>
    </w:p>
    <w:p w14:paraId="24744A3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5.- Importancia Relativa </w:t>
      </w:r>
    </w:p>
    <w:p w14:paraId="1C50168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6.- Registro e Integración Presupuestaria</w:t>
      </w:r>
    </w:p>
    <w:p w14:paraId="477CAD6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7.- Consolidación de la Información Financiera</w:t>
      </w:r>
    </w:p>
    <w:p w14:paraId="151628E2" w14:textId="77777777" w:rsidR="00E34F78" w:rsidRPr="008F5DCF" w:rsidRDefault="00E34F78" w:rsidP="00E34F78">
      <w:pPr>
        <w:spacing w:line="100" w:lineRule="atLeast"/>
        <w:jc w:val="both"/>
        <w:rPr>
          <w:rFonts w:ascii="Arial" w:hAnsi="Arial" w:cs="Arial"/>
        </w:rPr>
      </w:pPr>
      <w:r w:rsidRPr="008F5DCF">
        <w:rPr>
          <w:rFonts w:ascii="Arial" w:eastAsia="Times New Roman" w:hAnsi="Arial" w:cs="Arial"/>
          <w:sz w:val="22"/>
          <w:szCs w:val="22"/>
          <w:lang w:bidi="ar-SA"/>
        </w:rPr>
        <w:t>8.- Devengo Contable</w:t>
      </w:r>
    </w:p>
    <w:p w14:paraId="0E2B2A5D"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9.- Valuación </w:t>
      </w:r>
    </w:p>
    <w:p w14:paraId="2904F77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10.- Dualidad Económica </w:t>
      </w:r>
    </w:p>
    <w:p w14:paraId="3E968D9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11.- Consistencia</w:t>
      </w:r>
    </w:p>
    <w:p w14:paraId="79C2C840" w14:textId="77777777" w:rsidR="00A94DF2" w:rsidRPr="00E31E31" w:rsidRDefault="00A94DF2">
      <w:pPr>
        <w:spacing w:line="100" w:lineRule="atLeast"/>
        <w:jc w:val="both"/>
        <w:rPr>
          <w:rFonts w:ascii="Arial" w:eastAsia="Times New Roman" w:hAnsi="Arial" w:cs="Arial"/>
          <w:sz w:val="22"/>
          <w:szCs w:val="22"/>
          <w:lang w:bidi="ar-SA"/>
        </w:rPr>
      </w:pPr>
    </w:p>
    <w:p w14:paraId="5972C85B" w14:textId="77777777" w:rsidR="00E34F78" w:rsidRPr="008F5DCF" w:rsidRDefault="00E34F78" w:rsidP="00E34F78">
      <w:pPr>
        <w:spacing w:line="100" w:lineRule="atLeast"/>
        <w:jc w:val="both"/>
        <w:rPr>
          <w:rFonts w:ascii="Arial" w:eastAsia="Times New Roman" w:hAnsi="Arial" w:cs="Arial"/>
          <w:b/>
          <w:bCs/>
          <w:sz w:val="22"/>
          <w:szCs w:val="22"/>
          <w:lang w:bidi="ar-SA"/>
        </w:rPr>
      </w:pPr>
      <w:r w:rsidRPr="008F5DCF">
        <w:rPr>
          <w:rFonts w:ascii="Arial" w:eastAsia="Times New Roman" w:hAnsi="Arial" w:cs="Arial"/>
          <w:sz w:val="22"/>
          <w:szCs w:val="22"/>
          <w:lang w:bidi="ar-SA"/>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r w:rsidRPr="008F5DCF">
        <w:rPr>
          <w:rFonts w:ascii="Arial" w:eastAsia="Times New Roman" w:hAnsi="Arial" w:cs="Arial"/>
          <w:bCs/>
          <w:sz w:val="22"/>
          <w:szCs w:val="22"/>
          <w:lang w:bidi="ar-SA"/>
        </w:rPr>
        <w:t>(No Aplica)</w:t>
      </w:r>
    </w:p>
    <w:p w14:paraId="237D2D84" w14:textId="77777777" w:rsidR="00E34F78" w:rsidRPr="008F5DCF" w:rsidRDefault="00E34F78" w:rsidP="00E34F78">
      <w:pPr>
        <w:spacing w:line="100" w:lineRule="atLeast"/>
        <w:jc w:val="both"/>
        <w:rPr>
          <w:rFonts w:ascii="Arial" w:eastAsia="Times New Roman" w:hAnsi="Arial" w:cs="Arial"/>
          <w:b/>
          <w:bCs/>
          <w:sz w:val="22"/>
          <w:szCs w:val="22"/>
          <w:lang w:bidi="ar-SA"/>
        </w:rPr>
      </w:pPr>
    </w:p>
    <w:p w14:paraId="1447EE5B" w14:textId="77777777" w:rsidR="00E34F78" w:rsidRPr="008F5DCF" w:rsidRDefault="00E34F78" w:rsidP="00E34F78">
      <w:pPr>
        <w:spacing w:line="100" w:lineRule="atLeast"/>
        <w:jc w:val="both"/>
        <w:rPr>
          <w:rFonts w:ascii="Arial" w:eastAsia="Times New Roman" w:hAnsi="Arial" w:cs="Arial"/>
          <w:bCs/>
          <w:sz w:val="22"/>
          <w:szCs w:val="22"/>
          <w:lang w:bidi="ar-SA"/>
        </w:rPr>
      </w:pPr>
      <w:r w:rsidRPr="008F5DCF">
        <w:rPr>
          <w:rFonts w:ascii="Arial" w:eastAsia="Times New Roman" w:hAnsi="Arial" w:cs="Arial"/>
          <w:sz w:val="22"/>
          <w:szCs w:val="22"/>
          <w:lang w:bidi="ar-SA"/>
        </w:rPr>
        <w:t xml:space="preserve">e) Para las Entidades que por primera vez estén implementando </w:t>
      </w:r>
      <w:proofErr w:type="gramStart"/>
      <w:r w:rsidRPr="008F5DCF">
        <w:rPr>
          <w:rFonts w:ascii="Arial" w:eastAsia="Times New Roman" w:hAnsi="Arial" w:cs="Arial"/>
          <w:sz w:val="22"/>
          <w:szCs w:val="22"/>
          <w:lang w:bidi="ar-SA"/>
        </w:rPr>
        <w:t>la base devengado</w:t>
      </w:r>
      <w:proofErr w:type="gramEnd"/>
      <w:r w:rsidRPr="008F5DCF">
        <w:rPr>
          <w:rFonts w:ascii="Arial" w:eastAsia="Times New Roman" w:hAnsi="Arial" w:cs="Arial"/>
          <w:sz w:val="22"/>
          <w:szCs w:val="22"/>
          <w:lang w:bidi="ar-SA"/>
        </w:rPr>
        <w:t xml:space="preserve"> de acuerdo a la Ley de Contabilidad; deberán considerar políticas de reconocimientos, plan de implementación, p</w:t>
      </w:r>
      <w:r w:rsidRPr="008F5DCF">
        <w:rPr>
          <w:rFonts w:ascii="Arial" w:eastAsia="Times New Roman" w:hAnsi="Arial" w:cs="Arial"/>
          <w:sz w:val="22"/>
          <w:szCs w:val="18"/>
          <w:lang w:bidi="ar-SA"/>
        </w:rPr>
        <w:t xml:space="preserve">resentar los últimos estados financieros con la Normatividad anteriormente utilizada. </w:t>
      </w:r>
      <w:r w:rsidRPr="008F5DCF">
        <w:rPr>
          <w:rFonts w:ascii="Arial" w:eastAsia="Times New Roman" w:hAnsi="Arial" w:cs="Arial"/>
          <w:bCs/>
          <w:sz w:val="22"/>
          <w:szCs w:val="22"/>
          <w:lang w:bidi="ar-SA"/>
        </w:rPr>
        <w:t>(No Aplica)</w:t>
      </w:r>
    </w:p>
    <w:p w14:paraId="51D4A315" w14:textId="77777777" w:rsidR="006B11AB" w:rsidRDefault="006B11AB" w:rsidP="00DE3382">
      <w:pPr>
        <w:spacing w:line="100" w:lineRule="atLeast"/>
        <w:rPr>
          <w:rFonts w:ascii="Arial" w:eastAsia="Times New Roman" w:hAnsi="Arial" w:cs="Arial"/>
          <w:b/>
          <w:bCs/>
          <w:sz w:val="22"/>
          <w:szCs w:val="22"/>
          <w:lang w:bidi="ar-SA"/>
        </w:rPr>
      </w:pPr>
    </w:p>
    <w:p w14:paraId="07653FC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14:paraId="524C3EF5"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52182767" w14:textId="77777777"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3AC7190" w14:textId="77777777" w:rsidR="00393F93" w:rsidRDefault="00393F93">
      <w:pPr>
        <w:spacing w:line="100" w:lineRule="atLeast"/>
        <w:rPr>
          <w:rFonts w:ascii="Arial" w:eastAsia="Times New Roman" w:hAnsi="Arial" w:cs="Arial"/>
          <w:b/>
          <w:bCs/>
          <w:sz w:val="22"/>
          <w:szCs w:val="22"/>
          <w:lang w:bidi="ar-SA"/>
        </w:rPr>
      </w:pPr>
    </w:p>
    <w:p w14:paraId="098D5E4F" w14:textId="77777777" w:rsidR="008A2F8F" w:rsidRDefault="008A2F8F">
      <w:pPr>
        <w:spacing w:line="100" w:lineRule="atLeast"/>
        <w:rPr>
          <w:rFonts w:ascii="Arial" w:eastAsia="Times New Roman" w:hAnsi="Arial" w:cs="Arial"/>
          <w:b/>
          <w:bCs/>
          <w:sz w:val="22"/>
          <w:szCs w:val="22"/>
          <w:lang w:bidi="ar-SA"/>
        </w:rPr>
      </w:pPr>
    </w:p>
    <w:p w14:paraId="0F67AAA2"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14:paraId="1709C998"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6D877D4B" w14:textId="77777777"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1DEA57A" w14:textId="77777777" w:rsidR="00771780" w:rsidRPr="00E31E31" w:rsidRDefault="00771780">
      <w:pPr>
        <w:spacing w:line="100" w:lineRule="atLeast"/>
        <w:rPr>
          <w:rFonts w:ascii="Arial" w:eastAsia="Times New Roman" w:hAnsi="Arial" w:cs="Arial"/>
          <w:b/>
          <w:bCs/>
          <w:sz w:val="22"/>
          <w:szCs w:val="22"/>
          <w:lang w:bidi="ar-SA"/>
        </w:rPr>
      </w:pPr>
    </w:p>
    <w:p w14:paraId="557EFD47" w14:textId="77777777"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14:paraId="03C78356" w14:textId="77777777" w:rsidR="00393F93" w:rsidRPr="00E31E31" w:rsidRDefault="00393F93">
      <w:pPr>
        <w:spacing w:line="100" w:lineRule="atLeast"/>
        <w:jc w:val="both"/>
        <w:rPr>
          <w:rFonts w:ascii="Arial" w:eastAsia="Times New Roman" w:hAnsi="Arial" w:cs="Arial"/>
          <w:sz w:val="22"/>
          <w:szCs w:val="22"/>
          <w:lang w:bidi="ar-SA"/>
        </w:rPr>
      </w:pPr>
    </w:p>
    <w:p w14:paraId="18062BFF" w14:textId="2046C53D"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w:t>
      </w:r>
      <w:r w:rsidR="00C81876">
        <w:rPr>
          <w:rFonts w:ascii="Arial" w:eastAsia="Times New Roman" w:hAnsi="Arial" w:cs="Arial"/>
          <w:sz w:val="22"/>
          <w:szCs w:val="22"/>
          <w:lang w:bidi="ar-SA"/>
        </w:rPr>
        <w:t>activo</w:t>
      </w:r>
      <w:r w:rsidR="009F5B0B">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muestra la variación</w:t>
      </w:r>
      <w:r w:rsidR="00B745C4">
        <w:rPr>
          <w:rFonts w:ascii="Arial" w:eastAsia="Times New Roman" w:hAnsi="Arial" w:cs="Arial"/>
          <w:sz w:val="22"/>
          <w:szCs w:val="22"/>
          <w:lang w:bidi="ar-SA"/>
        </w:rPr>
        <w:t xml:space="preserve"> mayor</w:t>
      </w:r>
      <w:r w:rsidRPr="00E31E31">
        <w:rPr>
          <w:rFonts w:ascii="Arial" w:eastAsia="Times New Roman" w:hAnsi="Arial" w:cs="Arial"/>
          <w:sz w:val="22"/>
          <w:szCs w:val="22"/>
          <w:lang w:bidi="ar-SA"/>
        </w:rPr>
        <w:t xml:space="preserve"> </w:t>
      </w:r>
      <w:r w:rsidR="00927D55">
        <w:rPr>
          <w:rFonts w:ascii="Arial" w:eastAsia="Times New Roman" w:hAnsi="Arial" w:cs="Arial"/>
          <w:sz w:val="22"/>
          <w:szCs w:val="22"/>
          <w:lang w:bidi="ar-SA"/>
        </w:rPr>
        <w:t>en comparación al cierre del ejercicio</w:t>
      </w:r>
      <w:r w:rsidR="00927D55" w:rsidRPr="00E31E31">
        <w:rPr>
          <w:rFonts w:ascii="Arial" w:eastAsia="Times New Roman" w:hAnsi="Arial" w:cs="Arial"/>
          <w:sz w:val="22"/>
          <w:szCs w:val="22"/>
          <w:lang w:bidi="ar-SA"/>
        </w:rPr>
        <w:t xml:space="preserve"> </w:t>
      </w:r>
      <w:r w:rsidR="00927D55">
        <w:rPr>
          <w:rFonts w:ascii="Arial" w:eastAsia="Times New Roman" w:hAnsi="Arial" w:cs="Arial"/>
          <w:sz w:val="22"/>
          <w:szCs w:val="22"/>
          <w:lang w:bidi="ar-SA"/>
        </w:rPr>
        <w:t xml:space="preserve">2021 </w:t>
      </w:r>
      <w:r w:rsidRPr="00E31E31">
        <w:rPr>
          <w:rFonts w:ascii="Arial" w:eastAsia="Times New Roman" w:hAnsi="Arial" w:cs="Arial"/>
          <w:sz w:val="22"/>
          <w:szCs w:val="22"/>
          <w:lang w:bidi="ar-SA"/>
        </w:rPr>
        <w:t xml:space="preserve">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3474BC">
        <w:rPr>
          <w:rFonts w:ascii="Arial" w:eastAsia="Times New Roman" w:hAnsi="Arial" w:cs="Arial"/>
          <w:sz w:val="22"/>
          <w:szCs w:val="22"/>
          <w:lang w:bidi="ar-SA"/>
        </w:rPr>
        <w:t>30 de junio</w:t>
      </w:r>
      <w:r w:rsidR="00CE51F2">
        <w:rPr>
          <w:rFonts w:ascii="Arial" w:eastAsia="Times New Roman" w:hAnsi="Arial" w:cs="Arial"/>
          <w:sz w:val="22"/>
          <w:szCs w:val="22"/>
          <w:lang w:bidi="ar-SA"/>
        </w:rPr>
        <w:t xml:space="preserve"> de </w:t>
      </w:r>
      <w:r w:rsidR="001B2A99">
        <w:rPr>
          <w:rFonts w:ascii="Arial" w:eastAsia="Times New Roman" w:hAnsi="Arial" w:cs="Arial"/>
          <w:sz w:val="22"/>
          <w:szCs w:val="22"/>
          <w:lang w:bidi="ar-SA"/>
        </w:rPr>
        <w:t>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C81876">
        <w:rPr>
          <w:rFonts w:ascii="Arial" w:eastAsia="Times New Roman" w:hAnsi="Arial" w:cs="Arial"/>
          <w:sz w:val="22"/>
          <w:szCs w:val="22"/>
          <w:lang w:bidi="ar-SA"/>
        </w:rPr>
        <w:t>positiva</w:t>
      </w:r>
      <w:r w:rsidR="00F35703">
        <w:rPr>
          <w:rFonts w:ascii="Arial" w:eastAsia="Times New Roman" w:hAnsi="Arial" w:cs="Arial"/>
          <w:sz w:val="22"/>
          <w:szCs w:val="22"/>
          <w:lang w:bidi="ar-SA"/>
        </w:rPr>
        <w:t xml:space="preserve"> de $ </w:t>
      </w:r>
      <w:r w:rsidR="003C0872" w:rsidRPr="003C0872">
        <w:rPr>
          <w:rFonts w:ascii="Arial" w:eastAsia="Times New Roman" w:hAnsi="Arial" w:cs="Arial"/>
          <w:sz w:val="22"/>
          <w:szCs w:val="22"/>
          <w:lang w:bidi="ar-SA"/>
        </w:rPr>
        <w:t>41,869.60</w:t>
      </w:r>
      <w:r w:rsidR="001B2A99">
        <w:rPr>
          <w:rFonts w:ascii="Arial" w:eastAsia="Times New Roman" w:hAnsi="Arial" w:cs="Arial"/>
          <w:sz w:val="22"/>
          <w:szCs w:val="22"/>
          <w:lang w:bidi="ar-SA"/>
        </w:rPr>
        <w:t>.</w:t>
      </w:r>
    </w:p>
    <w:p w14:paraId="3FD2A07E" w14:textId="77777777" w:rsidR="002A63AB" w:rsidRDefault="002A63AB">
      <w:pPr>
        <w:spacing w:line="100" w:lineRule="atLeast"/>
        <w:jc w:val="both"/>
        <w:rPr>
          <w:rFonts w:ascii="Arial" w:eastAsia="Times New Roman" w:hAnsi="Arial" w:cs="Arial"/>
          <w:sz w:val="22"/>
          <w:szCs w:val="22"/>
          <w:lang w:bidi="ar-SA"/>
        </w:rPr>
      </w:pPr>
    </w:p>
    <w:p w14:paraId="0E63C6DC" w14:textId="77777777"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14:paraId="24D0AB88" w14:textId="77777777" w:rsidR="002A63AB" w:rsidRDefault="002A63AB" w:rsidP="002A63AB">
      <w:pPr>
        <w:spacing w:line="100" w:lineRule="atLeast"/>
        <w:jc w:val="both"/>
        <w:rPr>
          <w:rFonts w:ascii="Arial" w:eastAsia="Times New Roman" w:hAnsi="Arial" w:cs="Arial"/>
          <w:sz w:val="22"/>
          <w:szCs w:val="22"/>
          <w:lang w:bidi="ar-SA"/>
        </w:rPr>
      </w:pPr>
    </w:p>
    <w:p w14:paraId="39394565" w14:textId="49A839E1" w:rsidR="003C0872" w:rsidRDefault="003C0872" w:rsidP="003C0872">
      <w:pPr>
        <w:numPr>
          <w:ilvl w:val="0"/>
          <w:numId w:val="12"/>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 variación positiva por </w:t>
      </w:r>
      <w:r>
        <w:rPr>
          <w:rFonts w:ascii="Arial" w:eastAsia="Times New Roman" w:hAnsi="Arial" w:cs="Arial"/>
          <w:sz w:val="22"/>
          <w:szCs w:val="22"/>
          <w:lang w:bidi="ar-SA"/>
        </w:rPr>
        <w:t>$</w:t>
      </w:r>
      <w:r w:rsidRPr="003C0872">
        <w:rPr>
          <w:rFonts w:ascii="Arial" w:eastAsia="Times New Roman" w:hAnsi="Arial" w:cs="Arial"/>
          <w:sz w:val="22"/>
          <w:szCs w:val="22"/>
          <w:lang w:bidi="ar-SA"/>
        </w:rPr>
        <w:t>40,532.92</w:t>
      </w:r>
      <w:r>
        <w:rPr>
          <w:rFonts w:ascii="Arial" w:eastAsia="Times New Roman" w:hAnsi="Arial" w:cs="Arial"/>
          <w:sz w:val="22"/>
          <w:szCs w:val="22"/>
          <w:lang w:bidi="ar-SA"/>
        </w:rPr>
        <w:t>, del rubro de efectivo y equivalentes se debe a los recursos autorizados, así como los gastos efectuados para la operatividad de la Secretaría Ejecutiva del Sistema Anticorrupción, los cuales son mayores en comparación al cierre del ejercicio anterior.</w:t>
      </w:r>
    </w:p>
    <w:p w14:paraId="55C13E69" w14:textId="1088C662" w:rsidR="003C0872" w:rsidRDefault="003C0872" w:rsidP="003C0872">
      <w:pPr>
        <w:spacing w:line="100" w:lineRule="atLeast"/>
        <w:ind w:left="720"/>
        <w:jc w:val="both"/>
        <w:rPr>
          <w:rFonts w:ascii="Arial" w:eastAsia="Times New Roman" w:hAnsi="Arial" w:cs="Arial"/>
          <w:sz w:val="22"/>
          <w:szCs w:val="22"/>
          <w:lang w:bidi="ar-SA"/>
        </w:rPr>
      </w:pPr>
    </w:p>
    <w:p w14:paraId="6E87657F" w14:textId="6FC2B322" w:rsidR="002A63AB" w:rsidRDefault="002A63AB"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positiva por $ </w:t>
      </w:r>
      <w:r w:rsidR="003C0872">
        <w:rPr>
          <w:rFonts w:ascii="Arial" w:eastAsia="Times New Roman" w:hAnsi="Arial" w:cs="Arial"/>
          <w:sz w:val="22"/>
          <w:szCs w:val="22"/>
          <w:lang w:bidi="ar-SA"/>
        </w:rPr>
        <w:t>64.68</w:t>
      </w:r>
      <w:r>
        <w:rPr>
          <w:rFonts w:ascii="Arial" w:eastAsia="Times New Roman" w:hAnsi="Arial" w:cs="Arial"/>
          <w:sz w:val="22"/>
          <w:szCs w:val="22"/>
          <w:lang w:bidi="ar-SA"/>
        </w:rPr>
        <w:t xml:space="preserve">, del rubro derechos a recibir efectivo o equivalentes se debe a </w:t>
      </w:r>
      <w:r w:rsidR="003C0872">
        <w:rPr>
          <w:rFonts w:ascii="Arial" w:eastAsia="Times New Roman" w:hAnsi="Arial" w:cs="Arial"/>
          <w:sz w:val="22"/>
          <w:szCs w:val="22"/>
          <w:lang w:bidi="ar-SA"/>
        </w:rPr>
        <w:t xml:space="preserve">los </w:t>
      </w:r>
      <w:r w:rsidR="00C81876">
        <w:rPr>
          <w:rFonts w:ascii="Arial" w:eastAsia="Times New Roman" w:hAnsi="Arial" w:cs="Arial"/>
          <w:sz w:val="22"/>
          <w:szCs w:val="22"/>
          <w:lang w:bidi="ar-SA"/>
        </w:rPr>
        <w:t>trámites</w:t>
      </w:r>
      <w:r w:rsidR="003C0872">
        <w:rPr>
          <w:rFonts w:ascii="Arial" w:eastAsia="Times New Roman" w:hAnsi="Arial" w:cs="Arial"/>
          <w:sz w:val="22"/>
          <w:szCs w:val="22"/>
          <w:lang w:bidi="ar-SA"/>
        </w:rPr>
        <w:t xml:space="preserve"> administrativos pendientes de efectuar ante la Tesorería, los cuales se encuentran pendientes de regularizar ante la Secretar</w:t>
      </w:r>
      <w:r w:rsidR="00C81876">
        <w:rPr>
          <w:rFonts w:ascii="Arial" w:eastAsia="Times New Roman" w:hAnsi="Arial" w:cs="Arial"/>
          <w:sz w:val="22"/>
          <w:szCs w:val="22"/>
          <w:lang w:bidi="ar-SA"/>
        </w:rPr>
        <w:t>í</w:t>
      </w:r>
      <w:r w:rsidR="003C0872">
        <w:rPr>
          <w:rFonts w:ascii="Arial" w:eastAsia="Times New Roman" w:hAnsi="Arial" w:cs="Arial"/>
          <w:sz w:val="22"/>
          <w:szCs w:val="22"/>
          <w:lang w:bidi="ar-SA"/>
        </w:rPr>
        <w:t>a de Hacienda.</w:t>
      </w:r>
    </w:p>
    <w:p w14:paraId="27F7829D" w14:textId="77777777" w:rsidR="00BA4DE6" w:rsidRDefault="00BA4DE6" w:rsidP="00BA4DE6">
      <w:pPr>
        <w:pStyle w:val="Prrafodelista"/>
        <w:rPr>
          <w:rFonts w:ascii="Arial" w:hAnsi="Arial"/>
        </w:rPr>
      </w:pPr>
    </w:p>
    <w:p w14:paraId="1B5F0961" w14:textId="77777777" w:rsidR="00BA4DE6" w:rsidRDefault="00BA4DE6" w:rsidP="00BA4DE6">
      <w:pPr>
        <w:spacing w:line="100" w:lineRule="atLeast"/>
        <w:ind w:left="720"/>
        <w:jc w:val="both"/>
        <w:rPr>
          <w:rFonts w:ascii="Arial" w:eastAsia="Times New Roman" w:hAnsi="Arial" w:cs="Arial"/>
          <w:sz w:val="22"/>
          <w:szCs w:val="22"/>
          <w:lang w:bidi="ar-SA"/>
        </w:rPr>
      </w:pPr>
    </w:p>
    <w:p w14:paraId="7A1E64BE" w14:textId="0E07F7C2" w:rsidR="003C0872" w:rsidRDefault="003C0872" w:rsidP="003C0872">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 por $ 1,272.00, del rubro activos diferidos se debe a los trámites administrativos pendientes de regularizar ante la Secretar</w:t>
      </w:r>
      <w:r w:rsidR="00C81876">
        <w:rPr>
          <w:rFonts w:ascii="Arial" w:eastAsia="Times New Roman" w:hAnsi="Arial" w:cs="Arial"/>
          <w:sz w:val="22"/>
          <w:szCs w:val="22"/>
          <w:lang w:bidi="ar-SA"/>
        </w:rPr>
        <w:t>í</w:t>
      </w:r>
      <w:r>
        <w:rPr>
          <w:rFonts w:ascii="Arial" w:eastAsia="Times New Roman" w:hAnsi="Arial" w:cs="Arial"/>
          <w:sz w:val="22"/>
          <w:szCs w:val="22"/>
          <w:lang w:bidi="ar-SA"/>
        </w:rPr>
        <w:t>a de Hacienda.</w:t>
      </w:r>
    </w:p>
    <w:p w14:paraId="1BF7A2ED" w14:textId="1E186606" w:rsidR="00A7557A" w:rsidRDefault="00A7557A" w:rsidP="003C0872">
      <w:pPr>
        <w:spacing w:line="100" w:lineRule="atLeast"/>
        <w:ind w:left="720"/>
        <w:jc w:val="both"/>
        <w:rPr>
          <w:rFonts w:ascii="Arial" w:eastAsia="Times New Roman" w:hAnsi="Arial" w:cs="Arial"/>
          <w:sz w:val="22"/>
          <w:szCs w:val="22"/>
          <w:lang w:bidi="ar-SA"/>
        </w:rPr>
      </w:pPr>
    </w:p>
    <w:p w14:paraId="6F7BBF72" w14:textId="77777777" w:rsidR="00A03F48" w:rsidRPr="008335EE"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E34F78" w:rsidRPr="008F5DCF" w14:paraId="3E3C3617" w14:textId="77777777" w:rsidTr="007075A3">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14:paraId="0AA7590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hAnsi="Arial" w:cs="Arial"/>
                <w:color w:val="FFFFFF" w:themeColor="background1"/>
              </w:rPr>
              <w:lastRenderedPageBreak/>
              <w:br w:type="page"/>
            </w:r>
            <w:r w:rsidRPr="008F5DCF">
              <w:rPr>
                <w:rFonts w:ascii="Arial" w:eastAsia="Times New Roman" w:hAnsi="Arial" w:cs="Arial"/>
                <w:color w:val="FFFFFF" w:themeColor="background1"/>
                <w:sz w:val="22"/>
                <w:szCs w:val="22"/>
                <w:lang w:bidi="ar-SA"/>
              </w:rPr>
              <w:br w:type="page"/>
            </w:r>
            <w:bookmarkStart w:id="1" w:name="RANGE!A2:F18"/>
            <w:r w:rsidRPr="008F5DCF">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14:paraId="510F78D3"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14:paraId="599B063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14:paraId="2B4AB52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14:paraId="6C14DAC8"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14:paraId="771A1247"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 xml:space="preserve">VARIACIÓN DEL PERIODO </w:t>
            </w:r>
          </w:p>
        </w:tc>
      </w:tr>
      <w:tr w:rsidR="00E34F78" w:rsidRPr="008F5DCF" w14:paraId="068FA861" w14:textId="77777777" w:rsidTr="007075A3">
        <w:trPr>
          <w:trHeight w:val="165"/>
          <w:jc w:val="center"/>
        </w:trPr>
        <w:tc>
          <w:tcPr>
            <w:tcW w:w="2978" w:type="dxa"/>
            <w:tcBorders>
              <w:top w:val="nil"/>
              <w:left w:val="nil"/>
              <w:bottom w:val="nil"/>
              <w:right w:val="nil"/>
            </w:tcBorders>
            <w:shd w:val="clear" w:color="000000" w:fill="FFFFFF"/>
            <w:noWrap/>
            <w:vAlign w:val="bottom"/>
            <w:hideMark/>
          </w:tcPr>
          <w:p w14:paraId="26F3D36B" w14:textId="77777777" w:rsidR="00E34F78" w:rsidRPr="008F5DCF" w:rsidRDefault="00E34F78" w:rsidP="007075A3">
            <w:pPr>
              <w:widowControl/>
              <w:suppressAutoHyphens w:val="0"/>
              <w:rPr>
                <w:rFonts w:ascii="Arial" w:eastAsia="Times New Roman" w:hAnsi="Arial" w:cs="Arial"/>
                <w:kern w:val="0"/>
                <w:sz w:val="18"/>
                <w:szCs w:val="18"/>
                <w:lang w:eastAsia="es-MX" w:bidi="ar-SA"/>
              </w:rPr>
            </w:pPr>
            <w:r w:rsidRPr="008F5DCF">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14:paraId="73027926"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14:paraId="40EE995F"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14:paraId="1C7EA103"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14:paraId="40F3BF37"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14:paraId="61FB73A0"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r>
      <w:tr w:rsidR="00E34F78" w:rsidRPr="008F5DCF" w14:paraId="3B0005E7" w14:textId="77777777" w:rsidTr="00683DC9">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B5041" w14:textId="77777777" w:rsidR="00E34F78" w:rsidRPr="008F5DCF" w:rsidRDefault="00E34F78" w:rsidP="00E34F78">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0E829E3D" w14:textId="79E532C8" w:rsidR="00E34F78" w:rsidRPr="00B745C4" w:rsidRDefault="00E34F78"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 xml:space="preserve"> 2,408,170.53 </w:t>
            </w:r>
          </w:p>
        </w:tc>
        <w:tc>
          <w:tcPr>
            <w:tcW w:w="1253" w:type="dxa"/>
            <w:tcBorders>
              <w:top w:val="single" w:sz="4" w:space="0" w:color="auto"/>
              <w:left w:val="nil"/>
              <w:bottom w:val="single" w:sz="4" w:space="0" w:color="auto"/>
              <w:right w:val="single" w:sz="4" w:space="0" w:color="auto"/>
            </w:tcBorders>
            <w:shd w:val="clear" w:color="000000" w:fill="FFFFFF"/>
            <w:noWrap/>
            <w:vAlign w:val="center"/>
            <w:hideMark/>
          </w:tcPr>
          <w:p w14:paraId="43FD4EB8" w14:textId="2E732E4F" w:rsidR="00E34F78" w:rsidRPr="00B745C4" w:rsidRDefault="00E34F78"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 xml:space="preserve"> </w:t>
            </w:r>
            <w:r w:rsidR="00683DC9" w:rsidRPr="00B745C4">
              <w:rPr>
                <w:rFonts w:ascii="Arial" w:hAnsi="Arial" w:cs="Arial"/>
                <w:b/>
                <w:bCs/>
                <w:sz w:val="16"/>
                <w:szCs w:val="16"/>
              </w:rPr>
              <w:t>19,709,050.03</w:t>
            </w:r>
          </w:p>
        </w:tc>
        <w:tc>
          <w:tcPr>
            <w:tcW w:w="1399" w:type="dxa"/>
            <w:tcBorders>
              <w:top w:val="single" w:sz="4" w:space="0" w:color="auto"/>
              <w:left w:val="nil"/>
              <w:bottom w:val="single" w:sz="4" w:space="0" w:color="auto"/>
              <w:right w:val="single" w:sz="4" w:space="0" w:color="auto"/>
            </w:tcBorders>
            <w:shd w:val="clear" w:color="000000" w:fill="FFFFFF"/>
            <w:noWrap/>
            <w:vAlign w:val="center"/>
            <w:hideMark/>
          </w:tcPr>
          <w:p w14:paraId="67C1CA66" w14:textId="10304D7B" w:rsidR="00E34F78" w:rsidRPr="00B745C4" w:rsidRDefault="00683DC9"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19,667,180.43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07E97EE" w14:textId="4278CB18" w:rsidR="00E34F78" w:rsidRPr="00B745C4" w:rsidRDefault="00E34F78"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 xml:space="preserve"> </w:t>
            </w:r>
            <w:r w:rsidR="00683DC9" w:rsidRPr="00B745C4">
              <w:rPr>
                <w:rFonts w:ascii="Arial" w:hAnsi="Arial" w:cs="Arial"/>
                <w:b/>
                <w:bCs/>
                <w:sz w:val="16"/>
                <w:szCs w:val="16"/>
              </w:rPr>
              <w:t xml:space="preserve"> 2,450,040.13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3973603" w14:textId="1E12221F" w:rsidR="00E34F78" w:rsidRPr="00B745C4" w:rsidRDefault="00683DC9"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41,869.60</w:t>
            </w:r>
          </w:p>
        </w:tc>
      </w:tr>
      <w:tr w:rsidR="00E34F78" w:rsidRPr="008F5DCF" w14:paraId="38977B5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0AEF4F94" w14:textId="77777777" w:rsidR="00E34F78" w:rsidRPr="008F5DCF" w:rsidRDefault="00E34F78" w:rsidP="007075A3">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hideMark/>
          </w:tcPr>
          <w:p w14:paraId="19CCA062" w14:textId="77777777" w:rsidR="00E34F78" w:rsidRPr="008F5DCF" w:rsidRDefault="00E34F78" w:rsidP="007075A3">
            <w:pPr>
              <w:widowControl/>
              <w:suppressAutoHyphens w:val="0"/>
              <w:jc w:val="right"/>
              <w:rPr>
                <w:rFonts w:ascii="Arial" w:eastAsia="Times New Roman" w:hAnsi="Arial" w:cs="Arial"/>
                <w:b/>
                <w:bCs/>
                <w:kern w:val="0"/>
                <w:sz w:val="16"/>
                <w:szCs w:val="16"/>
                <w:lang w:eastAsia="es-MX" w:bidi="ar-SA"/>
              </w:rPr>
            </w:pPr>
          </w:p>
          <w:p w14:paraId="5A318B3E" w14:textId="54039A6D" w:rsidR="00E34F78" w:rsidRPr="008F5DCF" w:rsidRDefault="00683DC9" w:rsidP="007075A3">
            <w:pPr>
              <w:widowControl/>
              <w:suppressAutoHyphens w:val="0"/>
              <w:jc w:val="right"/>
              <w:rPr>
                <w:rFonts w:ascii="Arial" w:eastAsia="Times New Roman" w:hAnsi="Arial" w:cs="Arial"/>
                <w:b/>
                <w:bCs/>
                <w:kern w:val="0"/>
                <w:sz w:val="16"/>
                <w:szCs w:val="16"/>
                <w:lang w:eastAsia="es-MX" w:bidi="ar-SA"/>
              </w:rPr>
            </w:pPr>
            <w:r w:rsidRPr="00683DC9">
              <w:rPr>
                <w:rFonts w:ascii="Arial" w:eastAsia="Times New Roman" w:hAnsi="Arial" w:cs="Arial"/>
                <w:b/>
                <w:bCs/>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39B7B9D7" w14:textId="549DB11A" w:rsidR="00E34F78" w:rsidRPr="008F5DCF" w:rsidRDefault="00683DC9" w:rsidP="007075A3">
            <w:pPr>
              <w:widowControl/>
              <w:suppressAutoHyphens w:val="0"/>
              <w:jc w:val="right"/>
              <w:rPr>
                <w:rFonts w:ascii="Arial" w:eastAsia="Times New Roman" w:hAnsi="Arial" w:cs="Arial"/>
                <w:b/>
                <w:bCs/>
                <w:kern w:val="0"/>
                <w:sz w:val="16"/>
                <w:szCs w:val="16"/>
                <w:lang w:eastAsia="es-MX" w:bidi="ar-SA"/>
              </w:rPr>
            </w:pPr>
            <w:r w:rsidRPr="00683DC9">
              <w:rPr>
                <w:rFonts w:ascii="Arial" w:eastAsia="Times New Roman" w:hAnsi="Arial" w:cs="Arial"/>
                <w:b/>
                <w:bCs/>
                <w:kern w:val="0"/>
                <w:sz w:val="16"/>
                <w:szCs w:val="16"/>
                <w:lang w:eastAsia="es-MX" w:bidi="ar-SA"/>
              </w:rPr>
              <w:t>18,179,389.35</w:t>
            </w:r>
          </w:p>
        </w:tc>
        <w:tc>
          <w:tcPr>
            <w:tcW w:w="1399" w:type="dxa"/>
            <w:tcBorders>
              <w:top w:val="nil"/>
              <w:left w:val="nil"/>
              <w:bottom w:val="single" w:sz="4" w:space="0" w:color="auto"/>
              <w:right w:val="single" w:sz="4" w:space="0" w:color="auto"/>
            </w:tcBorders>
            <w:shd w:val="clear" w:color="000000" w:fill="FFFFFF"/>
            <w:noWrap/>
            <w:vAlign w:val="bottom"/>
            <w:hideMark/>
          </w:tcPr>
          <w:p w14:paraId="586151A8" w14:textId="3D1E69DC"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18,138,791.75</w:t>
            </w:r>
          </w:p>
        </w:tc>
        <w:tc>
          <w:tcPr>
            <w:tcW w:w="1418" w:type="dxa"/>
            <w:tcBorders>
              <w:top w:val="nil"/>
              <w:left w:val="nil"/>
              <w:bottom w:val="single" w:sz="4" w:space="0" w:color="auto"/>
              <w:right w:val="single" w:sz="4" w:space="0" w:color="auto"/>
            </w:tcBorders>
            <w:shd w:val="clear" w:color="000000" w:fill="FFFFFF"/>
            <w:noWrap/>
            <w:vAlign w:val="bottom"/>
            <w:hideMark/>
          </w:tcPr>
          <w:p w14:paraId="28869118" w14:textId="6C274751"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920,379.45</w:t>
            </w:r>
          </w:p>
        </w:tc>
        <w:tc>
          <w:tcPr>
            <w:tcW w:w="1417" w:type="dxa"/>
            <w:tcBorders>
              <w:top w:val="nil"/>
              <w:left w:val="nil"/>
              <w:bottom w:val="single" w:sz="4" w:space="0" w:color="auto"/>
              <w:right w:val="single" w:sz="4" w:space="0" w:color="auto"/>
            </w:tcBorders>
            <w:shd w:val="clear" w:color="000000" w:fill="FFFFFF"/>
            <w:noWrap/>
            <w:vAlign w:val="bottom"/>
            <w:hideMark/>
          </w:tcPr>
          <w:p w14:paraId="4D79113F" w14:textId="4284D022"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40,597.60</w:t>
            </w:r>
          </w:p>
        </w:tc>
      </w:tr>
      <w:tr w:rsidR="00E34F78" w:rsidRPr="008F5DCF" w14:paraId="096716B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662E609" w14:textId="77777777" w:rsidR="00E34F78" w:rsidRPr="008F5DCF" w:rsidRDefault="00E34F78" w:rsidP="007075A3">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hideMark/>
          </w:tcPr>
          <w:p w14:paraId="3B1FBAAA" w14:textId="77777777" w:rsidR="00E34F78" w:rsidRPr="00B745C4" w:rsidRDefault="00E34F78" w:rsidP="007075A3">
            <w:pPr>
              <w:widowControl/>
              <w:suppressAutoHyphens w:val="0"/>
              <w:jc w:val="right"/>
              <w:rPr>
                <w:rFonts w:ascii="Arial" w:eastAsia="Times New Roman" w:hAnsi="Arial" w:cs="Arial"/>
                <w:kern w:val="0"/>
                <w:sz w:val="16"/>
                <w:szCs w:val="16"/>
                <w:lang w:eastAsia="es-MX" w:bidi="ar-SA"/>
              </w:rPr>
            </w:pPr>
          </w:p>
          <w:p w14:paraId="4B48EBF7" w14:textId="66063462" w:rsidR="00E34F78" w:rsidRPr="00B745C4" w:rsidRDefault="00683DC9" w:rsidP="007075A3">
            <w:pPr>
              <w:widowControl/>
              <w:suppressAutoHyphens w:val="0"/>
              <w:jc w:val="right"/>
              <w:rPr>
                <w:rFonts w:ascii="Arial" w:eastAsia="Times New Roman" w:hAnsi="Arial" w:cs="Arial"/>
                <w:kern w:val="0"/>
                <w:sz w:val="16"/>
                <w:szCs w:val="16"/>
                <w:lang w:eastAsia="es-MX" w:bidi="ar-SA"/>
              </w:rPr>
            </w:pPr>
            <w:r w:rsidRPr="00B745C4">
              <w:rPr>
                <w:rFonts w:ascii="Arial" w:eastAsia="Times New Roman" w:hAnsi="Arial" w:cs="Arial"/>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47914543" w14:textId="41472A58" w:rsidR="00E34F78" w:rsidRPr="00B745C4" w:rsidRDefault="00EB2F25" w:rsidP="007075A3">
            <w:pPr>
              <w:widowControl/>
              <w:suppressAutoHyphens w:val="0"/>
              <w:jc w:val="right"/>
              <w:rPr>
                <w:rFonts w:ascii="Arial" w:eastAsia="Times New Roman" w:hAnsi="Arial" w:cs="Arial"/>
                <w:kern w:val="0"/>
                <w:sz w:val="16"/>
                <w:szCs w:val="16"/>
                <w:lang w:eastAsia="es-MX" w:bidi="ar-SA"/>
              </w:rPr>
            </w:pPr>
            <w:r w:rsidRPr="00B745C4">
              <w:rPr>
                <w:rFonts w:ascii="Arial" w:eastAsia="Times New Roman" w:hAnsi="Arial" w:cs="Arial"/>
                <w:kern w:val="0"/>
                <w:sz w:val="16"/>
                <w:szCs w:val="16"/>
                <w:lang w:eastAsia="es-MX" w:bidi="ar-SA"/>
              </w:rPr>
              <w:t>18,179,324.67</w:t>
            </w:r>
          </w:p>
        </w:tc>
        <w:tc>
          <w:tcPr>
            <w:tcW w:w="1399" w:type="dxa"/>
            <w:tcBorders>
              <w:top w:val="nil"/>
              <w:left w:val="nil"/>
              <w:bottom w:val="single" w:sz="4" w:space="0" w:color="auto"/>
              <w:right w:val="single" w:sz="4" w:space="0" w:color="auto"/>
            </w:tcBorders>
            <w:shd w:val="clear" w:color="000000" w:fill="FFFFFF"/>
            <w:noWrap/>
            <w:vAlign w:val="bottom"/>
            <w:hideMark/>
          </w:tcPr>
          <w:p w14:paraId="2B1AEFB6" w14:textId="4A49E5AF" w:rsidR="00E34F78" w:rsidRPr="00B745C4" w:rsidRDefault="00EB2F25" w:rsidP="007075A3">
            <w:pPr>
              <w:widowControl/>
              <w:suppressAutoHyphens w:val="0"/>
              <w:jc w:val="right"/>
              <w:rPr>
                <w:rFonts w:ascii="Arial" w:eastAsia="Times New Roman" w:hAnsi="Arial" w:cs="Arial"/>
                <w:kern w:val="0"/>
                <w:sz w:val="16"/>
                <w:szCs w:val="16"/>
                <w:lang w:eastAsia="es-MX" w:bidi="ar-SA"/>
              </w:rPr>
            </w:pPr>
            <w:r w:rsidRPr="00B745C4">
              <w:rPr>
                <w:rFonts w:ascii="Arial" w:eastAsia="Times New Roman" w:hAnsi="Arial" w:cs="Arial"/>
                <w:kern w:val="0"/>
                <w:sz w:val="16"/>
                <w:szCs w:val="16"/>
                <w:lang w:eastAsia="es-MX" w:bidi="ar-SA"/>
              </w:rPr>
              <w:t>18,138,791.75</w:t>
            </w:r>
          </w:p>
        </w:tc>
        <w:tc>
          <w:tcPr>
            <w:tcW w:w="1418" w:type="dxa"/>
            <w:tcBorders>
              <w:top w:val="nil"/>
              <w:left w:val="nil"/>
              <w:bottom w:val="single" w:sz="4" w:space="0" w:color="auto"/>
              <w:right w:val="single" w:sz="4" w:space="0" w:color="auto"/>
            </w:tcBorders>
            <w:shd w:val="clear" w:color="000000" w:fill="FFFFFF"/>
            <w:noWrap/>
            <w:vAlign w:val="bottom"/>
            <w:hideMark/>
          </w:tcPr>
          <w:p w14:paraId="436AE0D3" w14:textId="463196C1" w:rsidR="00E34F78" w:rsidRPr="00B745C4" w:rsidRDefault="00EB2F25" w:rsidP="007075A3">
            <w:pPr>
              <w:widowControl/>
              <w:suppressAutoHyphens w:val="0"/>
              <w:jc w:val="right"/>
              <w:rPr>
                <w:rFonts w:ascii="Arial" w:eastAsia="Times New Roman" w:hAnsi="Arial" w:cs="Arial"/>
                <w:kern w:val="0"/>
                <w:sz w:val="16"/>
                <w:szCs w:val="16"/>
                <w:lang w:eastAsia="es-MX" w:bidi="ar-SA"/>
              </w:rPr>
            </w:pPr>
            <w:r w:rsidRPr="00B745C4">
              <w:rPr>
                <w:rFonts w:ascii="Arial" w:eastAsia="Times New Roman" w:hAnsi="Arial" w:cs="Arial"/>
                <w:kern w:val="0"/>
                <w:sz w:val="16"/>
                <w:szCs w:val="16"/>
                <w:lang w:eastAsia="es-MX" w:bidi="ar-SA"/>
              </w:rPr>
              <w:t>920,314.77</w:t>
            </w:r>
          </w:p>
        </w:tc>
        <w:tc>
          <w:tcPr>
            <w:tcW w:w="1417" w:type="dxa"/>
            <w:tcBorders>
              <w:top w:val="nil"/>
              <w:left w:val="nil"/>
              <w:bottom w:val="single" w:sz="4" w:space="0" w:color="auto"/>
              <w:right w:val="single" w:sz="4" w:space="0" w:color="auto"/>
            </w:tcBorders>
            <w:shd w:val="clear" w:color="000000" w:fill="FFFFFF"/>
            <w:noWrap/>
            <w:vAlign w:val="bottom"/>
            <w:hideMark/>
          </w:tcPr>
          <w:p w14:paraId="763FD1F8" w14:textId="3602131D" w:rsidR="00E34F78" w:rsidRPr="00B745C4" w:rsidRDefault="00EB2F25" w:rsidP="007075A3">
            <w:pPr>
              <w:widowControl/>
              <w:suppressAutoHyphens w:val="0"/>
              <w:jc w:val="right"/>
              <w:rPr>
                <w:rFonts w:ascii="Arial" w:eastAsia="Times New Roman" w:hAnsi="Arial" w:cs="Arial"/>
                <w:kern w:val="0"/>
                <w:sz w:val="16"/>
                <w:szCs w:val="16"/>
                <w:lang w:eastAsia="es-MX" w:bidi="ar-SA"/>
              </w:rPr>
            </w:pPr>
            <w:bookmarkStart w:id="2" w:name="_Hlk109117806"/>
            <w:r w:rsidRPr="00B745C4">
              <w:rPr>
                <w:rFonts w:ascii="Arial" w:eastAsia="Times New Roman" w:hAnsi="Arial" w:cs="Arial"/>
                <w:kern w:val="0"/>
                <w:sz w:val="16"/>
                <w:szCs w:val="16"/>
                <w:lang w:eastAsia="es-MX" w:bidi="ar-SA"/>
              </w:rPr>
              <w:t>40,532.92</w:t>
            </w:r>
            <w:bookmarkEnd w:id="2"/>
          </w:p>
        </w:tc>
      </w:tr>
      <w:tr w:rsidR="00683DC9" w:rsidRPr="008F5DCF" w14:paraId="776FC20B" w14:textId="77777777" w:rsidTr="00EB2F25">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14:paraId="05042946" w14:textId="15512E1E" w:rsidR="00683DC9" w:rsidRPr="008F5DCF" w:rsidRDefault="00EB2F25" w:rsidP="007075A3">
            <w:pPr>
              <w:widowControl/>
              <w:suppressAutoHyphens w:val="0"/>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center"/>
          </w:tcPr>
          <w:p w14:paraId="0BB025B8" w14:textId="058EC700"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center"/>
          </w:tcPr>
          <w:p w14:paraId="7FA3BBA9" w14:textId="6BDAC4D3"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64.68</w:t>
            </w:r>
          </w:p>
        </w:tc>
        <w:tc>
          <w:tcPr>
            <w:tcW w:w="1399" w:type="dxa"/>
            <w:tcBorders>
              <w:top w:val="nil"/>
              <w:left w:val="nil"/>
              <w:bottom w:val="single" w:sz="4" w:space="0" w:color="auto"/>
              <w:right w:val="single" w:sz="4" w:space="0" w:color="auto"/>
            </w:tcBorders>
            <w:shd w:val="clear" w:color="000000" w:fill="FFFFFF"/>
            <w:noWrap/>
            <w:vAlign w:val="center"/>
          </w:tcPr>
          <w:p w14:paraId="47634EF6" w14:textId="46AEBB32"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8" w:type="dxa"/>
            <w:tcBorders>
              <w:top w:val="nil"/>
              <w:left w:val="nil"/>
              <w:bottom w:val="single" w:sz="4" w:space="0" w:color="auto"/>
              <w:right w:val="single" w:sz="4" w:space="0" w:color="auto"/>
            </w:tcBorders>
            <w:shd w:val="clear" w:color="000000" w:fill="FFFFFF"/>
            <w:noWrap/>
            <w:vAlign w:val="center"/>
          </w:tcPr>
          <w:p w14:paraId="47D903EA" w14:textId="2C74C056"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64.68</w:t>
            </w:r>
          </w:p>
        </w:tc>
        <w:tc>
          <w:tcPr>
            <w:tcW w:w="1417" w:type="dxa"/>
            <w:tcBorders>
              <w:top w:val="nil"/>
              <w:left w:val="nil"/>
              <w:bottom w:val="single" w:sz="4" w:space="0" w:color="auto"/>
              <w:right w:val="single" w:sz="4" w:space="0" w:color="auto"/>
            </w:tcBorders>
            <w:shd w:val="clear" w:color="000000" w:fill="FFFFFF"/>
            <w:noWrap/>
            <w:vAlign w:val="center"/>
          </w:tcPr>
          <w:p w14:paraId="6B780BF6" w14:textId="16036435"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64.68</w:t>
            </w:r>
          </w:p>
        </w:tc>
      </w:tr>
      <w:tr w:rsidR="00E34F78" w:rsidRPr="008F5DCF" w14:paraId="642CE368" w14:textId="77777777" w:rsidTr="007075A3">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52DE9164" w14:textId="77777777" w:rsidR="00E34F78" w:rsidRPr="008F5DCF" w:rsidRDefault="00E34F78" w:rsidP="007075A3">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tcPr>
          <w:p w14:paraId="3F7C844B" w14:textId="02439A04"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253" w:type="dxa"/>
            <w:tcBorders>
              <w:top w:val="nil"/>
              <w:left w:val="nil"/>
              <w:bottom w:val="single" w:sz="4" w:space="0" w:color="auto"/>
              <w:right w:val="single" w:sz="4" w:space="0" w:color="auto"/>
            </w:tcBorders>
            <w:shd w:val="clear" w:color="000000" w:fill="FFFFFF"/>
            <w:noWrap/>
            <w:vAlign w:val="bottom"/>
          </w:tcPr>
          <w:p w14:paraId="26EBF85B" w14:textId="6C6F5DCC"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1,529,660.68</w:t>
            </w:r>
          </w:p>
        </w:tc>
        <w:tc>
          <w:tcPr>
            <w:tcW w:w="1399" w:type="dxa"/>
            <w:tcBorders>
              <w:top w:val="nil"/>
              <w:left w:val="nil"/>
              <w:bottom w:val="single" w:sz="4" w:space="0" w:color="auto"/>
              <w:right w:val="single" w:sz="4" w:space="0" w:color="auto"/>
            </w:tcBorders>
            <w:shd w:val="clear" w:color="000000" w:fill="FFFFFF"/>
            <w:noWrap/>
            <w:vAlign w:val="bottom"/>
          </w:tcPr>
          <w:p w14:paraId="45A37CFF" w14:textId="4F328042"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418" w:type="dxa"/>
            <w:tcBorders>
              <w:top w:val="nil"/>
              <w:left w:val="nil"/>
              <w:bottom w:val="single" w:sz="4" w:space="0" w:color="auto"/>
              <w:right w:val="single" w:sz="4" w:space="0" w:color="auto"/>
            </w:tcBorders>
            <w:shd w:val="clear" w:color="000000" w:fill="FFFFFF"/>
            <w:noWrap/>
            <w:vAlign w:val="bottom"/>
          </w:tcPr>
          <w:p w14:paraId="2BFF167C" w14:textId="67CAFA06"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1,529,660.68</w:t>
            </w:r>
          </w:p>
        </w:tc>
        <w:tc>
          <w:tcPr>
            <w:tcW w:w="1417" w:type="dxa"/>
            <w:tcBorders>
              <w:top w:val="nil"/>
              <w:left w:val="nil"/>
              <w:bottom w:val="single" w:sz="4" w:space="0" w:color="auto"/>
              <w:right w:val="single" w:sz="4" w:space="0" w:color="auto"/>
            </w:tcBorders>
            <w:shd w:val="clear" w:color="000000" w:fill="FFFFFF"/>
            <w:noWrap/>
            <w:vAlign w:val="bottom"/>
          </w:tcPr>
          <w:p w14:paraId="740E5056" w14:textId="6F11F807"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1,272.00</w:t>
            </w:r>
          </w:p>
        </w:tc>
      </w:tr>
      <w:tr w:rsidR="000C1A6D" w:rsidRPr="008F5DCF" w14:paraId="27BA865F"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91D09D7" w14:textId="77777777" w:rsidR="000C1A6D" w:rsidRPr="008F5DCF" w:rsidRDefault="000C1A6D" w:rsidP="000C1A6D">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tcPr>
          <w:p w14:paraId="5A0F36A6" w14:textId="709BBED6"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253" w:type="dxa"/>
            <w:tcBorders>
              <w:top w:val="nil"/>
              <w:left w:val="nil"/>
              <w:bottom w:val="single" w:sz="4" w:space="0" w:color="auto"/>
              <w:right w:val="single" w:sz="4" w:space="0" w:color="auto"/>
            </w:tcBorders>
            <w:shd w:val="clear" w:color="000000" w:fill="FFFFFF"/>
            <w:noWrap/>
            <w:vAlign w:val="bottom"/>
          </w:tcPr>
          <w:p w14:paraId="14B06B54" w14:textId="78A94B1A"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399" w:type="dxa"/>
            <w:tcBorders>
              <w:top w:val="nil"/>
              <w:left w:val="nil"/>
              <w:bottom w:val="single" w:sz="4" w:space="0" w:color="auto"/>
              <w:right w:val="single" w:sz="4" w:space="0" w:color="auto"/>
            </w:tcBorders>
            <w:shd w:val="clear" w:color="000000" w:fill="FFFFFF"/>
            <w:noWrap/>
            <w:vAlign w:val="bottom"/>
          </w:tcPr>
          <w:p w14:paraId="4F123401" w14:textId="6456D56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8" w:type="dxa"/>
            <w:tcBorders>
              <w:top w:val="nil"/>
              <w:left w:val="nil"/>
              <w:bottom w:val="single" w:sz="4" w:space="0" w:color="auto"/>
              <w:right w:val="single" w:sz="4" w:space="0" w:color="auto"/>
            </w:tcBorders>
            <w:shd w:val="clear" w:color="000000" w:fill="FFFFFF"/>
            <w:noWrap/>
            <w:vAlign w:val="bottom"/>
          </w:tcPr>
          <w:p w14:paraId="0861F6F0" w14:textId="0C32CF1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7" w:type="dxa"/>
            <w:tcBorders>
              <w:top w:val="nil"/>
              <w:left w:val="nil"/>
              <w:bottom w:val="single" w:sz="4" w:space="0" w:color="auto"/>
              <w:right w:val="single" w:sz="4" w:space="0" w:color="auto"/>
            </w:tcBorders>
            <w:shd w:val="clear" w:color="000000" w:fill="FFFFFF"/>
            <w:noWrap/>
            <w:vAlign w:val="bottom"/>
          </w:tcPr>
          <w:p w14:paraId="314B103B" w14:textId="5B2A14C4"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0C1A6D" w:rsidRPr="008F5DCF" w14:paraId="734B50FE" w14:textId="77777777" w:rsidTr="00DE2C99">
        <w:trPr>
          <w:trHeight w:val="402"/>
          <w:jc w:val="center"/>
        </w:trPr>
        <w:tc>
          <w:tcPr>
            <w:tcW w:w="2978" w:type="dxa"/>
            <w:tcBorders>
              <w:top w:val="nil"/>
              <w:left w:val="single" w:sz="4" w:space="0" w:color="auto"/>
              <w:bottom w:val="nil"/>
              <w:right w:val="single" w:sz="4" w:space="0" w:color="auto"/>
            </w:tcBorders>
            <w:shd w:val="clear" w:color="000000" w:fill="FFFFFF"/>
            <w:noWrap/>
            <w:vAlign w:val="bottom"/>
            <w:hideMark/>
          </w:tcPr>
          <w:p w14:paraId="39C1A34F" w14:textId="77777777" w:rsidR="000C1A6D" w:rsidRPr="008F5DCF" w:rsidRDefault="000C1A6D" w:rsidP="000C1A6D">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Activos Intangibles</w:t>
            </w:r>
          </w:p>
        </w:tc>
        <w:tc>
          <w:tcPr>
            <w:tcW w:w="1386" w:type="dxa"/>
            <w:tcBorders>
              <w:top w:val="nil"/>
              <w:left w:val="nil"/>
              <w:bottom w:val="nil"/>
              <w:right w:val="single" w:sz="4" w:space="0" w:color="auto"/>
            </w:tcBorders>
            <w:shd w:val="clear" w:color="000000" w:fill="FFFFFF"/>
            <w:noWrap/>
            <w:vAlign w:val="bottom"/>
          </w:tcPr>
          <w:p w14:paraId="54A2DB66" w14:textId="7548AB57"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253" w:type="dxa"/>
            <w:tcBorders>
              <w:top w:val="nil"/>
              <w:left w:val="nil"/>
              <w:bottom w:val="nil"/>
              <w:right w:val="single" w:sz="4" w:space="0" w:color="auto"/>
            </w:tcBorders>
            <w:shd w:val="clear" w:color="000000" w:fill="FFFFFF"/>
            <w:noWrap/>
            <w:vAlign w:val="bottom"/>
          </w:tcPr>
          <w:p w14:paraId="06C7BFC2" w14:textId="1F9D711F"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399" w:type="dxa"/>
            <w:tcBorders>
              <w:top w:val="nil"/>
              <w:left w:val="nil"/>
              <w:bottom w:val="nil"/>
              <w:right w:val="single" w:sz="4" w:space="0" w:color="auto"/>
            </w:tcBorders>
            <w:shd w:val="clear" w:color="000000" w:fill="FFFFFF"/>
            <w:noWrap/>
            <w:vAlign w:val="bottom"/>
          </w:tcPr>
          <w:p w14:paraId="381437F0" w14:textId="6143223E"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8" w:type="dxa"/>
            <w:tcBorders>
              <w:top w:val="nil"/>
              <w:left w:val="nil"/>
              <w:bottom w:val="nil"/>
              <w:right w:val="single" w:sz="4" w:space="0" w:color="auto"/>
            </w:tcBorders>
            <w:shd w:val="clear" w:color="000000" w:fill="FFFFFF"/>
            <w:noWrap/>
            <w:vAlign w:val="bottom"/>
          </w:tcPr>
          <w:p w14:paraId="7AB2D072" w14:textId="4720F3D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7" w:type="dxa"/>
            <w:tcBorders>
              <w:top w:val="nil"/>
              <w:left w:val="nil"/>
              <w:bottom w:val="nil"/>
              <w:right w:val="single" w:sz="4" w:space="0" w:color="auto"/>
            </w:tcBorders>
            <w:shd w:val="clear" w:color="000000" w:fill="FFFFFF"/>
            <w:noWrap/>
            <w:vAlign w:val="bottom"/>
          </w:tcPr>
          <w:p w14:paraId="38F39296" w14:textId="0EEC9145"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DE2C99" w:rsidRPr="008F5DCF" w14:paraId="3034283C"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14:paraId="7170D9D1" w14:textId="08E6E613" w:rsidR="00DE2C99" w:rsidRPr="008F5DCF" w:rsidRDefault="000C1A6D" w:rsidP="007075A3">
            <w:pPr>
              <w:widowControl/>
              <w:suppressAutoHyphens w:val="0"/>
              <w:rPr>
                <w:rFonts w:ascii="Arial" w:eastAsia="Times New Roman" w:hAnsi="Arial" w:cs="Arial"/>
                <w:kern w:val="0"/>
                <w:sz w:val="16"/>
                <w:szCs w:val="16"/>
                <w:lang w:eastAsia="es-MX" w:bidi="ar-SA"/>
              </w:rPr>
            </w:pPr>
            <w:r w:rsidRPr="000C1A6D">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tcPr>
          <w:p w14:paraId="11611BF8" w14:textId="096836F0"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bottom"/>
          </w:tcPr>
          <w:p w14:paraId="557AA214" w14:textId="0B59D70A"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1,272.00</w:t>
            </w:r>
          </w:p>
        </w:tc>
        <w:tc>
          <w:tcPr>
            <w:tcW w:w="1399" w:type="dxa"/>
            <w:tcBorders>
              <w:top w:val="nil"/>
              <w:left w:val="nil"/>
              <w:bottom w:val="single" w:sz="4" w:space="0" w:color="auto"/>
              <w:right w:val="single" w:sz="4" w:space="0" w:color="auto"/>
            </w:tcBorders>
            <w:shd w:val="clear" w:color="000000" w:fill="FFFFFF"/>
            <w:noWrap/>
            <w:vAlign w:val="bottom"/>
          </w:tcPr>
          <w:p w14:paraId="5CA8C0D1" w14:textId="4E13AB20"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8" w:type="dxa"/>
            <w:tcBorders>
              <w:top w:val="nil"/>
              <w:left w:val="nil"/>
              <w:bottom w:val="single" w:sz="4" w:space="0" w:color="auto"/>
              <w:right w:val="single" w:sz="4" w:space="0" w:color="auto"/>
            </w:tcBorders>
            <w:shd w:val="clear" w:color="000000" w:fill="FFFFFF"/>
            <w:noWrap/>
            <w:vAlign w:val="bottom"/>
          </w:tcPr>
          <w:p w14:paraId="50F9ECD0" w14:textId="2F11F27E"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1,272.00</w:t>
            </w:r>
          </w:p>
        </w:tc>
        <w:tc>
          <w:tcPr>
            <w:tcW w:w="1417" w:type="dxa"/>
            <w:tcBorders>
              <w:top w:val="nil"/>
              <w:left w:val="nil"/>
              <w:bottom w:val="single" w:sz="4" w:space="0" w:color="auto"/>
              <w:right w:val="single" w:sz="4" w:space="0" w:color="auto"/>
            </w:tcBorders>
            <w:shd w:val="clear" w:color="000000" w:fill="FFFFFF"/>
            <w:noWrap/>
            <w:vAlign w:val="bottom"/>
          </w:tcPr>
          <w:p w14:paraId="1EFECE11" w14:textId="50615F25" w:rsidR="00DE2C99" w:rsidRPr="008F5DCF" w:rsidRDefault="00B745C4"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1,272.00</w:t>
            </w:r>
          </w:p>
        </w:tc>
      </w:tr>
    </w:tbl>
    <w:p w14:paraId="52C8DA85" w14:textId="77777777" w:rsidR="00393F93" w:rsidRPr="00E31E31" w:rsidRDefault="00393F93">
      <w:pPr>
        <w:spacing w:line="100" w:lineRule="atLeast"/>
        <w:jc w:val="both"/>
        <w:rPr>
          <w:rFonts w:ascii="Arial" w:eastAsia="Times New Roman" w:hAnsi="Arial" w:cs="Arial"/>
          <w:sz w:val="22"/>
          <w:szCs w:val="22"/>
          <w:lang w:bidi="ar-SA"/>
        </w:rPr>
      </w:pPr>
    </w:p>
    <w:p w14:paraId="7E740D7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14:paraId="453640D6"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4D623612" w14:textId="77777777"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4DC2AE8E" w14:textId="77777777"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14:paraId="40AF59E6"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22189E01"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257250DA" w14:textId="77777777" w:rsidR="009A181D" w:rsidRDefault="009A181D">
      <w:pPr>
        <w:spacing w:line="100" w:lineRule="atLeast"/>
        <w:rPr>
          <w:rFonts w:ascii="Arial" w:eastAsia="Times New Roman" w:hAnsi="Arial" w:cs="Arial"/>
          <w:b/>
          <w:bCs/>
          <w:sz w:val="22"/>
          <w:szCs w:val="22"/>
          <w:lang w:bidi="ar-SA"/>
        </w:rPr>
      </w:pPr>
    </w:p>
    <w:p w14:paraId="2D946F6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14:paraId="32834CDD" w14:textId="77777777"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722890D3" w14:textId="77777777"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1948E6FD" w14:textId="77777777" w:rsidR="009A181D" w:rsidRDefault="009A181D">
      <w:pPr>
        <w:spacing w:line="100" w:lineRule="atLeast"/>
        <w:rPr>
          <w:rFonts w:ascii="Arial" w:eastAsia="Times New Roman" w:hAnsi="Arial" w:cs="Arial"/>
          <w:b/>
          <w:bCs/>
          <w:sz w:val="22"/>
          <w:szCs w:val="22"/>
          <w:lang w:bidi="ar-SA"/>
        </w:rPr>
      </w:pPr>
    </w:p>
    <w:p w14:paraId="1CD246F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14:paraId="49F9170B"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73F5EC5E"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3C79B727" w14:textId="77777777" w:rsidR="006B11AB" w:rsidRDefault="006B11AB">
      <w:pPr>
        <w:spacing w:line="100" w:lineRule="atLeast"/>
        <w:rPr>
          <w:rFonts w:ascii="Arial" w:eastAsia="Times New Roman" w:hAnsi="Arial" w:cs="Arial"/>
          <w:b/>
          <w:bCs/>
          <w:sz w:val="22"/>
          <w:szCs w:val="22"/>
          <w:lang w:bidi="ar-SA"/>
        </w:rPr>
      </w:pPr>
    </w:p>
    <w:p w14:paraId="1BDCEDC2" w14:textId="77777777"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13.</w:t>
      </w:r>
      <w:proofErr w:type="gramStart"/>
      <w:r w:rsidRPr="00DE3382">
        <w:rPr>
          <w:rFonts w:ascii="Arial" w:eastAsia="Times New Roman" w:hAnsi="Arial" w:cs="Arial"/>
          <w:b/>
          <w:bCs/>
          <w:sz w:val="22"/>
          <w:szCs w:val="22"/>
          <w:lang w:bidi="ar-SA"/>
        </w:rPr>
        <w:t xml:space="preserve">-  </w:t>
      </w:r>
      <w:r w:rsidRPr="00D6641C">
        <w:rPr>
          <w:rFonts w:ascii="Arial" w:eastAsia="Times New Roman" w:hAnsi="Arial" w:cs="Arial"/>
          <w:b/>
          <w:bCs/>
          <w:sz w:val="22"/>
          <w:szCs w:val="22"/>
          <w:u w:val="single" w:color="7F7F7F"/>
          <w:lang w:bidi="ar-SA"/>
        </w:rPr>
        <w:t>Proceso</w:t>
      </w:r>
      <w:proofErr w:type="gramEnd"/>
      <w:r w:rsidRPr="00D6641C">
        <w:rPr>
          <w:rFonts w:ascii="Arial" w:eastAsia="Times New Roman" w:hAnsi="Arial" w:cs="Arial"/>
          <w:b/>
          <w:bCs/>
          <w:sz w:val="22"/>
          <w:szCs w:val="22"/>
          <w:u w:val="single" w:color="7F7F7F"/>
          <w:lang w:bidi="ar-SA"/>
        </w:rPr>
        <w:t xml:space="preserve"> de Mejora </w:t>
      </w:r>
    </w:p>
    <w:p w14:paraId="0599DD3C" w14:textId="77777777" w:rsidR="00DE3382" w:rsidRPr="00D6641C" w:rsidRDefault="00DE3382">
      <w:pPr>
        <w:spacing w:line="100" w:lineRule="atLeast"/>
        <w:rPr>
          <w:rFonts w:ascii="Arial" w:eastAsia="Times New Roman" w:hAnsi="Arial" w:cs="Arial"/>
          <w:b/>
          <w:bCs/>
          <w:sz w:val="22"/>
          <w:szCs w:val="22"/>
          <w:u w:val="single" w:color="7F7F7F"/>
          <w:lang w:bidi="ar-SA"/>
        </w:rPr>
      </w:pPr>
    </w:p>
    <w:p w14:paraId="7AC8EB49" w14:textId="77777777"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14:paraId="08F73AF8" w14:textId="77777777" w:rsidR="00DE3382" w:rsidRPr="00DE3382" w:rsidRDefault="00DE3382">
      <w:pPr>
        <w:spacing w:line="100" w:lineRule="atLeast"/>
        <w:jc w:val="both"/>
        <w:rPr>
          <w:rFonts w:ascii="Arial" w:eastAsia="Times New Roman" w:hAnsi="Arial" w:cs="Arial"/>
          <w:b/>
          <w:sz w:val="22"/>
          <w:szCs w:val="22"/>
          <w:lang w:bidi="ar-SA"/>
        </w:rPr>
      </w:pPr>
    </w:p>
    <w:p w14:paraId="3BB9E628"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14:paraId="65BF5DD4"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797F6AEC" w14:textId="77777777"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14:paraId="3735BC6B" w14:textId="77777777"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14:paraId="238A1310" w14:textId="77777777" w:rsidR="00DE3382" w:rsidRPr="00DE3382" w:rsidRDefault="00DE3382">
      <w:pPr>
        <w:spacing w:line="100" w:lineRule="atLeast"/>
        <w:jc w:val="both"/>
        <w:rPr>
          <w:rFonts w:ascii="Arial" w:eastAsia="Times New Roman" w:hAnsi="Arial" w:cs="Arial"/>
          <w:b/>
          <w:i/>
          <w:sz w:val="22"/>
          <w:szCs w:val="22"/>
          <w:lang w:bidi="ar-SA"/>
        </w:rPr>
      </w:pPr>
    </w:p>
    <w:p w14:paraId="030A1D84" w14:textId="77777777"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 Se continúa trabajando en el cambio trascendental que es el proceso de armonización contable para </w:t>
      </w:r>
      <w:r w:rsidRPr="00E31E31">
        <w:rPr>
          <w:rFonts w:ascii="Arial" w:eastAsia="Times New Roman" w:hAnsi="Arial" w:cs="Arial"/>
          <w:sz w:val="22"/>
          <w:szCs w:val="22"/>
          <w:lang w:bidi="ar-SA"/>
        </w:rPr>
        <w:lastRenderedPageBreak/>
        <w:t>atender en tiempo y forma el nuevo esquema de la contabilidad gubernamental, y generando así los beneficios en materia de información financiera, transparencia y rendición de cuentas.</w:t>
      </w:r>
    </w:p>
    <w:p w14:paraId="361AF61E" w14:textId="77777777" w:rsidR="009A181D" w:rsidRDefault="009A181D">
      <w:pPr>
        <w:spacing w:line="100" w:lineRule="atLeast"/>
        <w:rPr>
          <w:rFonts w:ascii="Arial" w:eastAsia="Times New Roman" w:hAnsi="Arial" w:cs="Arial"/>
          <w:b/>
          <w:bCs/>
          <w:sz w:val="22"/>
          <w:szCs w:val="22"/>
          <w:lang w:bidi="ar-SA"/>
        </w:rPr>
      </w:pPr>
    </w:p>
    <w:p w14:paraId="4360BA5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14:paraId="70D95320"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5C56E351" w14:textId="77777777"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C5B7B76" w14:textId="77777777" w:rsidR="00A03F48" w:rsidRPr="00CE51F2" w:rsidRDefault="00A03F48">
      <w:pPr>
        <w:spacing w:line="100" w:lineRule="atLeast"/>
        <w:rPr>
          <w:rFonts w:ascii="Arial" w:eastAsia="Times New Roman" w:hAnsi="Arial" w:cs="Arial"/>
          <w:sz w:val="22"/>
          <w:szCs w:val="22"/>
          <w:lang w:bidi="ar-SA"/>
        </w:rPr>
      </w:pPr>
    </w:p>
    <w:p w14:paraId="2C9C19F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14:paraId="7B9CBFC4"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4775B465"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99659A4" w14:textId="77777777" w:rsidR="009A181D" w:rsidRPr="00E31E31" w:rsidRDefault="009A181D">
      <w:pPr>
        <w:spacing w:line="100" w:lineRule="atLeast"/>
        <w:rPr>
          <w:rFonts w:ascii="Arial" w:eastAsia="Times New Roman" w:hAnsi="Arial" w:cs="Arial"/>
          <w:b/>
          <w:bCs/>
          <w:sz w:val="22"/>
          <w:szCs w:val="22"/>
          <w:lang w:bidi="ar-SA"/>
        </w:rPr>
      </w:pPr>
    </w:p>
    <w:p w14:paraId="67F99EF9" w14:textId="77777777"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14:paraId="6E54B1B6" w14:textId="77777777" w:rsidR="008C5485" w:rsidRDefault="008C5485">
      <w:pPr>
        <w:spacing w:line="100" w:lineRule="atLeast"/>
        <w:jc w:val="both"/>
        <w:rPr>
          <w:rFonts w:ascii="Arial" w:eastAsia="Times New Roman" w:hAnsi="Arial" w:cs="Arial"/>
          <w:b/>
          <w:bCs/>
          <w:sz w:val="22"/>
          <w:szCs w:val="22"/>
          <w:lang w:bidi="ar-SA"/>
        </w:rPr>
      </w:pPr>
    </w:p>
    <w:p w14:paraId="42328B9A" w14:textId="77777777"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14:paraId="28226FC9" w14:textId="77777777" w:rsidR="009A181D" w:rsidRPr="00E31E31" w:rsidRDefault="009A181D">
      <w:pPr>
        <w:spacing w:line="100" w:lineRule="atLeast"/>
        <w:jc w:val="both"/>
        <w:rPr>
          <w:rFonts w:ascii="Arial" w:eastAsia="Times New Roman" w:hAnsi="Arial" w:cs="Arial"/>
          <w:b/>
          <w:bCs/>
          <w:sz w:val="22"/>
          <w:szCs w:val="22"/>
          <w:lang w:bidi="ar-SA"/>
        </w:rPr>
      </w:pPr>
    </w:p>
    <w:p w14:paraId="4C272785" w14:textId="77777777"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14:paraId="1523E752" w14:textId="77777777"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1D6DEBA4" w14:textId="043CA6A5"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9C4150">
      <w:headerReference w:type="default" r:id="rId9"/>
      <w:type w:val="continuous"/>
      <w:pgSz w:w="12240" w:h="15840" w:code="138"/>
      <w:pgMar w:top="851" w:right="851" w:bottom="567"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6604" w14:textId="77777777" w:rsidR="001D6ED2" w:rsidRDefault="001D6ED2" w:rsidP="00E31E31">
      <w:r>
        <w:separator/>
      </w:r>
    </w:p>
  </w:endnote>
  <w:endnote w:type="continuationSeparator" w:id="0">
    <w:p w14:paraId="14EBA371" w14:textId="77777777" w:rsidR="001D6ED2" w:rsidRDefault="001D6ED2"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3097" w14:textId="77777777" w:rsidR="001D6ED2" w:rsidRDefault="001D6ED2" w:rsidP="00E31E31">
      <w:r>
        <w:separator/>
      </w:r>
    </w:p>
  </w:footnote>
  <w:footnote w:type="continuationSeparator" w:id="0">
    <w:p w14:paraId="75907D3B" w14:textId="77777777" w:rsidR="001D6ED2" w:rsidRDefault="001D6ED2"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C66"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5314C545" wp14:editId="41AAF46B">
          <wp:simplePos x="0" y="0"/>
          <wp:positionH relativeFrom="column">
            <wp:posOffset>-273685</wp:posOffset>
          </wp:positionH>
          <wp:positionV relativeFrom="paragraph">
            <wp:posOffset>-84455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14:paraId="46A3ECCA" w14:textId="44C5AEAF" w:rsidR="00221A98" w:rsidRPr="000347E1" w:rsidRDefault="00C1502F"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EJECUTIVA DEL SISTEMA ANTICORRUPCIÓN DEL ESTADO DE CHIPAS</w:t>
    </w:r>
  </w:p>
  <w:p w14:paraId="19BFE56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14:paraId="71D0D9C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70AF451D" wp14:editId="0EFB5656">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451D"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" filled="f" stroked="f">
              <v:textbo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14:paraId="744002C1" w14:textId="5D84A69A" w:rsidR="00221A98" w:rsidRPr="000347E1" w:rsidRDefault="00221A98"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w:t>
    </w:r>
    <w:r w:rsidR="00170762">
      <w:rPr>
        <w:rFonts w:ascii="Arial" w:eastAsia="Times New Roman" w:hAnsi="Arial" w:cs="Arial"/>
        <w:b/>
        <w:bCs/>
        <w:kern w:val="0"/>
        <w:sz w:val="20"/>
        <w:szCs w:val="20"/>
        <w:lang w:eastAsia="es-MX" w:bidi="ar-SA"/>
      </w:rPr>
      <w:t>0</w:t>
    </w:r>
    <w:r>
      <w:rPr>
        <w:rFonts w:ascii="Arial" w:eastAsia="Times New Roman" w:hAnsi="Arial" w:cs="Arial"/>
        <w:b/>
        <w:bCs/>
        <w:kern w:val="0"/>
        <w:sz w:val="20"/>
        <w:szCs w:val="20"/>
        <w:lang w:eastAsia="es-MX" w:bidi="ar-SA"/>
      </w:rPr>
      <w:t xml:space="preserve"> DE </w:t>
    </w:r>
    <w:r w:rsidR="00170762">
      <w:rPr>
        <w:rFonts w:ascii="Arial" w:eastAsia="Times New Roman" w:hAnsi="Arial" w:cs="Arial"/>
        <w:b/>
        <w:bCs/>
        <w:kern w:val="0"/>
        <w:sz w:val="20"/>
        <w:szCs w:val="20"/>
        <w:lang w:eastAsia="es-MX" w:bidi="ar-SA"/>
      </w:rPr>
      <w:t>JUNIO</w:t>
    </w:r>
    <w:r>
      <w:rPr>
        <w:rFonts w:ascii="Arial" w:eastAsia="Times New Roman" w:hAnsi="Arial" w:cs="Arial"/>
        <w:b/>
        <w:bCs/>
        <w:kern w:val="0"/>
        <w:sz w:val="20"/>
        <w:szCs w:val="20"/>
        <w:lang w:eastAsia="es-MX" w:bidi="ar-SA"/>
      </w:rPr>
      <w:t xml:space="preserve"> DE 2022</w:t>
    </w:r>
  </w:p>
  <w:p w14:paraId="56B6A75D" w14:textId="09218307" w:rsidR="00221A98" w:rsidRPr="005E4D69" w:rsidRDefault="00221A98"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170762">
      <w:rPr>
        <w:rFonts w:ascii="Arial" w:hAnsi="Arial" w:cs="Arial"/>
        <w:sz w:val="18"/>
        <w:szCs w:val="18"/>
      </w:rPr>
      <w:t>14</w:t>
    </w:r>
    <w:r>
      <w:rPr>
        <w:rFonts w:ascii="Arial" w:hAnsi="Arial" w:cs="Arial"/>
        <w:sz w:val="18"/>
        <w:szCs w:val="18"/>
      </w:rPr>
      <w:t>/</w:t>
    </w:r>
    <w:r w:rsidR="00170762">
      <w:rPr>
        <w:rFonts w:ascii="Arial" w:hAnsi="Arial" w:cs="Arial"/>
        <w:sz w:val="18"/>
        <w:szCs w:val="18"/>
      </w:rPr>
      <w:t>07</w:t>
    </w:r>
    <w:r>
      <w:rPr>
        <w:rFonts w:ascii="Arial" w:hAnsi="Arial" w:cs="Arial"/>
        <w:sz w:val="18"/>
        <w:szCs w:val="18"/>
      </w:rPr>
      <w:t>/2022</w:t>
    </w:r>
  </w:p>
  <w:p w14:paraId="383F815D" w14:textId="77777777" w:rsidR="00221A98" w:rsidRPr="00E31E31" w:rsidRDefault="00221A98"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8.25pt;height:8.25pt" o:bullet="t" filled="t">
        <v:fill color2="black"/>
        <v:imagedata r:id="rId1" o:title=""/>
      </v:shape>
    </w:pict>
  </w:numPicBullet>
  <w:numPicBullet w:numPicBulletId="1">
    <w:pict>
      <v:shape id="_x0000_i1145"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0607853">
    <w:abstractNumId w:val="0"/>
  </w:num>
  <w:num w:numId="2" w16cid:durableId="1936205937">
    <w:abstractNumId w:val="1"/>
  </w:num>
  <w:num w:numId="3" w16cid:durableId="1081103138">
    <w:abstractNumId w:val="2"/>
  </w:num>
  <w:num w:numId="4" w16cid:durableId="499464737">
    <w:abstractNumId w:val="3"/>
  </w:num>
  <w:num w:numId="5" w16cid:durableId="935988219">
    <w:abstractNumId w:val="4"/>
  </w:num>
  <w:num w:numId="6" w16cid:durableId="133569172">
    <w:abstractNumId w:val="5"/>
  </w:num>
  <w:num w:numId="7" w16cid:durableId="1779250002">
    <w:abstractNumId w:val="14"/>
  </w:num>
  <w:num w:numId="8" w16cid:durableId="283734002">
    <w:abstractNumId w:val="7"/>
  </w:num>
  <w:num w:numId="9" w16cid:durableId="333802517">
    <w:abstractNumId w:val="11"/>
  </w:num>
  <w:num w:numId="10" w16cid:durableId="1636135514">
    <w:abstractNumId w:val="9"/>
  </w:num>
  <w:num w:numId="11" w16cid:durableId="1543404166">
    <w:abstractNumId w:val="13"/>
  </w:num>
  <w:num w:numId="12" w16cid:durableId="581960360">
    <w:abstractNumId w:val="19"/>
  </w:num>
  <w:num w:numId="13" w16cid:durableId="379790031">
    <w:abstractNumId w:val="8"/>
  </w:num>
  <w:num w:numId="14" w16cid:durableId="1571229565">
    <w:abstractNumId w:val="10"/>
  </w:num>
  <w:num w:numId="15" w16cid:durableId="777289060">
    <w:abstractNumId w:val="16"/>
  </w:num>
  <w:num w:numId="16" w16cid:durableId="1696493177">
    <w:abstractNumId w:val="17"/>
  </w:num>
  <w:num w:numId="17" w16cid:durableId="1797285535">
    <w:abstractNumId w:val="12"/>
  </w:num>
  <w:num w:numId="18" w16cid:durableId="2105687370">
    <w:abstractNumId w:val="21"/>
  </w:num>
  <w:num w:numId="19" w16cid:durableId="1519924685">
    <w:abstractNumId w:val="20"/>
  </w:num>
  <w:num w:numId="20" w16cid:durableId="1489200882">
    <w:abstractNumId w:val="22"/>
  </w:num>
  <w:num w:numId="21" w16cid:durableId="1979602740">
    <w:abstractNumId w:val="6"/>
  </w:num>
  <w:num w:numId="22" w16cid:durableId="1552841776">
    <w:abstractNumId w:val="15"/>
  </w:num>
  <w:num w:numId="23" w16cid:durableId="1787888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8"/>
    <w:rsid w:val="000041A9"/>
    <w:rsid w:val="0001062C"/>
    <w:rsid w:val="00012DA1"/>
    <w:rsid w:val="0001381B"/>
    <w:rsid w:val="00015364"/>
    <w:rsid w:val="00017557"/>
    <w:rsid w:val="00021861"/>
    <w:rsid w:val="00030BBF"/>
    <w:rsid w:val="00034304"/>
    <w:rsid w:val="000347E1"/>
    <w:rsid w:val="00035A80"/>
    <w:rsid w:val="00036727"/>
    <w:rsid w:val="00040961"/>
    <w:rsid w:val="0005053F"/>
    <w:rsid w:val="000576AC"/>
    <w:rsid w:val="00060464"/>
    <w:rsid w:val="0006431A"/>
    <w:rsid w:val="000700C0"/>
    <w:rsid w:val="00072247"/>
    <w:rsid w:val="00084E72"/>
    <w:rsid w:val="00087ABF"/>
    <w:rsid w:val="000904FB"/>
    <w:rsid w:val="00091CEF"/>
    <w:rsid w:val="000959D3"/>
    <w:rsid w:val="00095E8E"/>
    <w:rsid w:val="000A084F"/>
    <w:rsid w:val="000A5C13"/>
    <w:rsid w:val="000B5F67"/>
    <w:rsid w:val="000B6C90"/>
    <w:rsid w:val="000C1A6D"/>
    <w:rsid w:val="000C403B"/>
    <w:rsid w:val="000D1E79"/>
    <w:rsid w:val="000E00D4"/>
    <w:rsid w:val="000E5AF4"/>
    <w:rsid w:val="000E5F74"/>
    <w:rsid w:val="000F5697"/>
    <w:rsid w:val="00117C1E"/>
    <w:rsid w:val="0012193A"/>
    <w:rsid w:val="00123BC4"/>
    <w:rsid w:val="0014596E"/>
    <w:rsid w:val="00155546"/>
    <w:rsid w:val="0017048A"/>
    <w:rsid w:val="00170762"/>
    <w:rsid w:val="00171458"/>
    <w:rsid w:val="00172016"/>
    <w:rsid w:val="00183B61"/>
    <w:rsid w:val="0018563A"/>
    <w:rsid w:val="0019234E"/>
    <w:rsid w:val="001963C0"/>
    <w:rsid w:val="001A04B1"/>
    <w:rsid w:val="001A0517"/>
    <w:rsid w:val="001A1F94"/>
    <w:rsid w:val="001A7ED7"/>
    <w:rsid w:val="001B2A99"/>
    <w:rsid w:val="001B3200"/>
    <w:rsid w:val="001C7FBB"/>
    <w:rsid w:val="001D1831"/>
    <w:rsid w:val="001D3DB2"/>
    <w:rsid w:val="001D4764"/>
    <w:rsid w:val="001D49C7"/>
    <w:rsid w:val="001D6ED2"/>
    <w:rsid w:val="001E1269"/>
    <w:rsid w:val="001E5778"/>
    <w:rsid w:val="001E650B"/>
    <w:rsid w:val="001F128B"/>
    <w:rsid w:val="001F7F1C"/>
    <w:rsid w:val="00203364"/>
    <w:rsid w:val="00206C01"/>
    <w:rsid w:val="00217431"/>
    <w:rsid w:val="00220AD7"/>
    <w:rsid w:val="00221A98"/>
    <w:rsid w:val="00231566"/>
    <w:rsid w:val="00236E26"/>
    <w:rsid w:val="002462E7"/>
    <w:rsid w:val="002654E7"/>
    <w:rsid w:val="002744E0"/>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6A7"/>
    <w:rsid w:val="002C2040"/>
    <w:rsid w:val="002C3768"/>
    <w:rsid w:val="002E1A8C"/>
    <w:rsid w:val="002F5C80"/>
    <w:rsid w:val="002F64A7"/>
    <w:rsid w:val="0030604C"/>
    <w:rsid w:val="00310639"/>
    <w:rsid w:val="0031753C"/>
    <w:rsid w:val="00321B6A"/>
    <w:rsid w:val="00327882"/>
    <w:rsid w:val="003368EB"/>
    <w:rsid w:val="003456BD"/>
    <w:rsid w:val="003474BC"/>
    <w:rsid w:val="00350803"/>
    <w:rsid w:val="0035087C"/>
    <w:rsid w:val="0035225E"/>
    <w:rsid w:val="0035529B"/>
    <w:rsid w:val="0036271E"/>
    <w:rsid w:val="00386583"/>
    <w:rsid w:val="00387C9F"/>
    <w:rsid w:val="003914DA"/>
    <w:rsid w:val="003928E3"/>
    <w:rsid w:val="00393F93"/>
    <w:rsid w:val="003B3D90"/>
    <w:rsid w:val="003C06D7"/>
    <w:rsid w:val="003C0872"/>
    <w:rsid w:val="003C2F33"/>
    <w:rsid w:val="003C5527"/>
    <w:rsid w:val="003D02FF"/>
    <w:rsid w:val="003D4DFD"/>
    <w:rsid w:val="003D4E3B"/>
    <w:rsid w:val="003E2132"/>
    <w:rsid w:val="003E216A"/>
    <w:rsid w:val="003F1B51"/>
    <w:rsid w:val="003F3EA5"/>
    <w:rsid w:val="004060EA"/>
    <w:rsid w:val="00407E6B"/>
    <w:rsid w:val="0041774C"/>
    <w:rsid w:val="00440256"/>
    <w:rsid w:val="00442A06"/>
    <w:rsid w:val="00445DEF"/>
    <w:rsid w:val="004466BD"/>
    <w:rsid w:val="0045105D"/>
    <w:rsid w:val="00451421"/>
    <w:rsid w:val="0045338D"/>
    <w:rsid w:val="00460B05"/>
    <w:rsid w:val="0046220E"/>
    <w:rsid w:val="00465349"/>
    <w:rsid w:val="00466CED"/>
    <w:rsid w:val="00470013"/>
    <w:rsid w:val="00476C15"/>
    <w:rsid w:val="00477D05"/>
    <w:rsid w:val="00482295"/>
    <w:rsid w:val="0048277A"/>
    <w:rsid w:val="004969EE"/>
    <w:rsid w:val="00497EA9"/>
    <w:rsid w:val="004A2426"/>
    <w:rsid w:val="004A2AF4"/>
    <w:rsid w:val="004A7E14"/>
    <w:rsid w:val="004B10C2"/>
    <w:rsid w:val="004B34AC"/>
    <w:rsid w:val="004B6AD4"/>
    <w:rsid w:val="004C3B8B"/>
    <w:rsid w:val="004C61DA"/>
    <w:rsid w:val="004C63B9"/>
    <w:rsid w:val="004C75E2"/>
    <w:rsid w:val="004D6EB2"/>
    <w:rsid w:val="004E32BA"/>
    <w:rsid w:val="004F329C"/>
    <w:rsid w:val="004F3CE3"/>
    <w:rsid w:val="005006E1"/>
    <w:rsid w:val="00514AD9"/>
    <w:rsid w:val="005201EB"/>
    <w:rsid w:val="00520A78"/>
    <w:rsid w:val="005322A7"/>
    <w:rsid w:val="00545AC8"/>
    <w:rsid w:val="0054769F"/>
    <w:rsid w:val="00573FD9"/>
    <w:rsid w:val="00580727"/>
    <w:rsid w:val="00581FEB"/>
    <w:rsid w:val="005820F5"/>
    <w:rsid w:val="00586C3C"/>
    <w:rsid w:val="00587C8D"/>
    <w:rsid w:val="00594072"/>
    <w:rsid w:val="00595D30"/>
    <w:rsid w:val="005A3850"/>
    <w:rsid w:val="005A41AD"/>
    <w:rsid w:val="005A4C06"/>
    <w:rsid w:val="005B183B"/>
    <w:rsid w:val="005B1BA5"/>
    <w:rsid w:val="005B30A8"/>
    <w:rsid w:val="005B79C5"/>
    <w:rsid w:val="005C1A1B"/>
    <w:rsid w:val="005C27FE"/>
    <w:rsid w:val="005D0774"/>
    <w:rsid w:val="005D3214"/>
    <w:rsid w:val="005D44E9"/>
    <w:rsid w:val="005F4E61"/>
    <w:rsid w:val="005F7996"/>
    <w:rsid w:val="00602C2B"/>
    <w:rsid w:val="0060652E"/>
    <w:rsid w:val="00607D78"/>
    <w:rsid w:val="00610A67"/>
    <w:rsid w:val="006155A7"/>
    <w:rsid w:val="00635012"/>
    <w:rsid w:val="00637F93"/>
    <w:rsid w:val="00641AF2"/>
    <w:rsid w:val="0064275B"/>
    <w:rsid w:val="00647490"/>
    <w:rsid w:val="00651A8D"/>
    <w:rsid w:val="00654046"/>
    <w:rsid w:val="006608F7"/>
    <w:rsid w:val="006704C4"/>
    <w:rsid w:val="00672EAC"/>
    <w:rsid w:val="00681989"/>
    <w:rsid w:val="006824AA"/>
    <w:rsid w:val="00683DC9"/>
    <w:rsid w:val="006848FD"/>
    <w:rsid w:val="00691B9D"/>
    <w:rsid w:val="00693E09"/>
    <w:rsid w:val="006A1F28"/>
    <w:rsid w:val="006A27DC"/>
    <w:rsid w:val="006A779C"/>
    <w:rsid w:val="006A7A48"/>
    <w:rsid w:val="006B11AB"/>
    <w:rsid w:val="006B1A7D"/>
    <w:rsid w:val="006B2E81"/>
    <w:rsid w:val="006B4716"/>
    <w:rsid w:val="006B76A3"/>
    <w:rsid w:val="006C0F9B"/>
    <w:rsid w:val="006C15E7"/>
    <w:rsid w:val="006C2A3C"/>
    <w:rsid w:val="006D7F13"/>
    <w:rsid w:val="006E5144"/>
    <w:rsid w:val="006E7931"/>
    <w:rsid w:val="006F44C8"/>
    <w:rsid w:val="00701EC9"/>
    <w:rsid w:val="00714A9F"/>
    <w:rsid w:val="00721494"/>
    <w:rsid w:val="00722EB5"/>
    <w:rsid w:val="00730BC6"/>
    <w:rsid w:val="007322A4"/>
    <w:rsid w:val="00734670"/>
    <w:rsid w:val="00736757"/>
    <w:rsid w:val="00740C22"/>
    <w:rsid w:val="0074165A"/>
    <w:rsid w:val="00743A43"/>
    <w:rsid w:val="007509C3"/>
    <w:rsid w:val="00761501"/>
    <w:rsid w:val="007633F2"/>
    <w:rsid w:val="00771780"/>
    <w:rsid w:val="007737CF"/>
    <w:rsid w:val="00773D2E"/>
    <w:rsid w:val="007743FE"/>
    <w:rsid w:val="00776AB6"/>
    <w:rsid w:val="00776E4E"/>
    <w:rsid w:val="0078191C"/>
    <w:rsid w:val="00784A21"/>
    <w:rsid w:val="007A20B6"/>
    <w:rsid w:val="007A36A7"/>
    <w:rsid w:val="007A4E89"/>
    <w:rsid w:val="007B013C"/>
    <w:rsid w:val="007B3C9C"/>
    <w:rsid w:val="007C3703"/>
    <w:rsid w:val="007C598D"/>
    <w:rsid w:val="007C6883"/>
    <w:rsid w:val="007D083E"/>
    <w:rsid w:val="007D7FA1"/>
    <w:rsid w:val="007E652B"/>
    <w:rsid w:val="007F00E2"/>
    <w:rsid w:val="007F07D5"/>
    <w:rsid w:val="007F2C44"/>
    <w:rsid w:val="007F44D8"/>
    <w:rsid w:val="007F47D2"/>
    <w:rsid w:val="00801CC0"/>
    <w:rsid w:val="008055FD"/>
    <w:rsid w:val="00806D76"/>
    <w:rsid w:val="00830F71"/>
    <w:rsid w:val="008335EE"/>
    <w:rsid w:val="00840210"/>
    <w:rsid w:val="008447B6"/>
    <w:rsid w:val="00851C93"/>
    <w:rsid w:val="008529C5"/>
    <w:rsid w:val="0085509E"/>
    <w:rsid w:val="00855FA8"/>
    <w:rsid w:val="00860771"/>
    <w:rsid w:val="00867467"/>
    <w:rsid w:val="00871C89"/>
    <w:rsid w:val="00872B98"/>
    <w:rsid w:val="00873876"/>
    <w:rsid w:val="008743AD"/>
    <w:rsid w:val="00874D68"/>
    <w:rsid w:val="008942EF"/>
    <w:rsid w:val="008947F1"/>
    <w:rsid w:val="00897BD8"/>
    <w:rsid w:val="008A0860"/>
    <w:rsid w:val="008A2F8F"/>
    <w:rsid w:val="008A4430"/>
    <w:rsid w:val="008A4505"/>
    <w:rsid w:val="008A6D8C"/>
    <w:rsid w:val="008B291E"/>
    <w:rsid w:val="008B2DD9"/>
    <w:rsid w:val="008B4CC8"/>
    <w:rsid w:val="008C1EB2"/>
    <w:rsid w:val="008C5485"/>
    <w:rsid w:val="008D448B"/>
    <w:rsid w:val="008D53C5"/>
    <w:rsid w:val="008D7796"/>
    <w:rsid w:val="008E70DA"/>
    <w:rsid w:val="009002F2"/>
    <w:rsid w:val="00905F66"/>
    <w:rsid w:val="00910F23"/>
    <w:rsid w:val="00916FE5"/>
    <w:rsid w:val="00922C48"/>
    <w:rsid w:val="00922ED2"/>
    <w:rsid w:val="00925287"/>
    <w:rsid w:val="00927D55"/>
    <w:rsid w:val="00934051"/>
    <w:rsid w:val="009377B6"/>
    <w:rsid w:val="00937E41"/>
    <w:rsid w:val="00943566"/>
    <w:rsid w:val="00950AD8"/>
    <w:rsid w:val="00954E62"/>
    <w:rsid w:val="009575FB"/>
    <w:rsid w:val="00966410"/>
    <w:rsid w:val="00967134"/>
    <w:rsid w:val="00972D07"/>
    <w:rsid w:val="00981DC3"/>
    <w:rsid w:val="00983A13"/>
    <w:rsid w:val="00986A50"/>
    <w:rsid w:val="00994402"/>
    <w:rsid w:val="009A181D"/>
    <w:rsid w:val="009A2A2E"/>
    <w:rsid w:val="009A4B20"/>
    <w:rsid w:val="009A70CA"/>
    <w:rsid w:val="009B1A1B"/>
    <w:rsid w:val="009B1E3D"/>
    <w:rsid w:val="009B53D5"/>
    <w:rsid w:val="009C3857"/>
    <w:rsid w:val="009C4150"/>
    <w:rsid w:val="009D1D76"/>
    <w:rsid w:val="009D3DDF"/>
    <w:rsid w:val="009D5FEF"/>
    <w:rsid w:val="009D66D8"/>
    <w:rsid w:val="009E2057"/>
    <w:rsid w:val="009F5B0B"/>
    <w:rsid w:val="00A02E79"/>
    <w:rsid w:val="00A02E90"/>
    <w:rsid w:val="00A03F48"/>
    <w:rsid w:val="00A1283B"/>
    <w:rsid w:val="00A13697"/>
    <w:rsid w:val="00A163F4"/>
    <w:rsid w:val="00A17B50"/>
    <w:rsid w:val="00A17DF9"/>
    <w:rsid w:val="00A21126"/>
    <w:rsid w:val="00A27FC2"/>
    <w:rsid w:val="00A32931"/>
    <w:rsid w:val="00A3386E"/>
    <w:rsid w:val="00A35D47"/>
    <w:rsid w:val="00A41926"/>
    <w:rsid w:val="00A43A81"/>
    <w:rsid w:val="00A44043"/>
    <w:rsid w:val="00A45CA3"/>
    <w:rsid w:val="00A469DC"/>
    <w:rsid w:val="00A4726F"/>
    <w:rsid w:val="00A52DB5"/>
    <w:rsid w:val="00A5654B"/>
    <w:rsid w:val="00A613A8"/>
    <w:rsid w:val="00A62335"/>
    <w:rsid w:val="00A62586"/>
    <w:rsid w:val="00A7552D"/>
    <w:rsid w:val="00A7557A"/>
    <w:rsid w:val="00A769DF"/>
    <w:rsid w:val="00A802D2"/>
    <w:rsid w:val="00A86669"/>
    <w:rsid w:val="00A86A40"/>
    <w:rsid w:val="00A86A41"/>
    <w:rsid w:val="00A9402C"/>
    <w:rsid w:val="00A9408A"/>
    <w:rsid w:val="00A94297"/>
    <w:rsid w:val="00A94830"/>
    <w:rsid w:val="00A94DF2"/>
    <w:rsid w:val="00A957F5"/>
    <w:rsid w:val="00AA5861"/>
    <w:rsid w:val="00AB18BC"/>
    <w:rsid w:val="00AB7A83"/>
    <w:rsid w:val="00AD1037"/>
    <w:rsid w:val="00AD3AA0"/>
    <w:rsid w:val="00AD48BB"/>
    <w:rsid w:val="00AE6284"/>
    <w:rsid w:val="00B002EB"/>
    <w:rsid w:val="00B00AFB"/>
    <w:rsid w:val="00B0458E"/>
    <w:rsid w:val="00B2039B"/>
    <w:rsid w:val="00B32202"/>
    <w:rsid w:val="00B42B64"/>
    <w:rsid w:val="00B43170"/>
    <w:rsid w:val="00B43C08"/>
    <w:rsid w:val="00B449D9"/>
    <w:rsid w:val="00B471F4"/>
    <w:rsid w:val="00B51318"/>
    <w:rsid w:val="00B54C76"/>
    <w:rsid w:val="00B6137E"/>
    <w:rsid w:val="00B64A57"/>
    <w:rsid w:val="00B7069C"/>
    <w:rsid w:val="00B745C4"/>
    <w:rsid w:val="00B758D2"/>
    <w:rsid w:val="00B85615"/>
    <w:rsid w:val="00B951B4"/>
    <w:rsid w:val="00BA3763"/>
    <w:rsid w:val="00BA4DE6"/>
    <w:rsid w:val="00BA75B5"/>
    <w:rsid w:val="00BB2DDB"/>
    <w:rsid w:val="00BB411F"/>
    <w:rsid w:val="00BB5B15"/>
    <w:rsid w:val="00BB641A"/>
    <w:rsid w:val="00BB733F"/>
    <w:rsid w:val="00BC14D5"/>
    <w:rsid w:val="00BC579D"/>
    <w:rsid w:val="00BC7D50"/>
    <w:rsid w:val="00BD0CE9"/>
    <w:rsid w:val="00BD3D79"/>
    <w:rsid w:val="00BD6580"/>
    <w:rsid w:val="00BD6F63"/>
    <w:rsid w:val="00BE25E2"/>
    <w:rsid w:val="00BE4838"/>
    <w:rsid w:val="00BF673C"/>
    <w:rsid w:val="00C01862"/>
    <w:rsid w:val="00C1502F"/>
    <w:rsid w:val="00C15CD4"/>
    <w:rsid w:val="00C246CB"/>
    <w:rsid w:val="00C24DFF"/>
    <w:rsid w:val="00C3720C"/>
    <w:rsid w:val="00C448B5"/>
    <w:rsid w:val="00C4780F"/>
    <w:rsid w:val="00C67998"/>
    <w:rsid w:val="00C7020C"/>
    <w:rsid w:val="00C71481"/>
    <w:rsid w:val="00C81876"/>
    <w:rsid w:val="00C82753"/>
    <w:rsid w:val="00C9324E"/>
    <w:rsid w:val="00CA7167"/>
    <w:rsid w:val="00CB5EE5"/>
    <w:rsid w:val="00CB761D"/>
    <w:rsid w:val="00CC1737"/>
    <w:rsid w:val="00CC786C"/>
    <w:rsid w:val="00CD5922"/>
    <w:rsid w:val="00CD7903"/>
    <w:rsid w:val="00CE2202"/>
    <w:rsid w:val="00CE51F2"/>
    <w:rsid w:val="00CF0D58"/>
    <w:rsid w:val="00CF3CD9"/>
    <w:rsid w:val="00CF4088"/>
    <w:rsid w:val="00D0035D"/>
    <w:rsid w:val="00D0392C"/>
    <w:rsid w:val="00D077AF"/>
    <w:rsid w:val="00D16245"/>
    <w:rsid w:val="00D204D9"/>
    <w:rsid w:val="00D20FF9"/>
    <w:rsid w:val="00D22980"/>
    <w:rsid w:val="00D31912"/>
    <w:rsid w:val="00D355EF"/>
    <w:rsid w:val="00D508F3"/>
    <w:rsid w:val="00D50FFC"/>
    <w:rsid w:val="00D554C3"/>
    <w:rsid w:val="00D579BA"/>
    <w:rsid w:val="00D57F82"/>
    <w:rsid w:val="00D6641C"/>
    <w:rsid w:val="00D66D67"/>
    <w:rsid w:val="00D758AB"/>
    <w:rsid w:val="00D82338"/>
    <w:rsid w:val="00DA01DA"/>
    <w:rsid w:val="00DA1A76"/>
    <w:rsid w:val="00DA3210"/>
    <w:rsid w:val="00DB02F4"/>
    <w:rsid w:val="00DB0996"/>
    <w:rsid w:val="00DB3491"/>
    <w:rsid w:val="00DB4B31"/>
    <w:rsid w:val="00DB54A4"/>
    <w:rsid w:val="00DC02A8"/>
    <w:rsid w:val="00DC5148"/>
    <w:rsid w:val="00DD1B8A"/>
    <w:rsid w:val="00DD3F4A"/>
    <w:rsid w:val="00DE1F05"/>
    <w:rsid w:val="00DE2C99"/>
    <w:rsid w:val="00DE3382"/>
    <w:rsid w:val="00DE610F"/>
    <w:rsid w:val="00DE65D3"/>
    <w:rsid w:val="00DF1BF8"/>
    <w:rsid w:val="00DF1E50"/>
    <w:rsid w:val="00DF3879"/>
    <w:rsid w:val="00DF574A"/>
    <w:rsid w:val="00E033C0"/>
    <w:rsid w:val="00E03664"/>
    <w:rsid w:val="00E10A4C"/>
    <w:rsid w:val="00E10D49"/>
    <w:rsid w:val="00E114CB"/>
    <w:rsid w:val="00E1467B"/>
    <w:rsid w:val="00E22BDD"/>
    <w:rsid w:val="00E26BF6"/>
    <w:rsid w:val="00E3157E"/>
    <w:rsid w:val="00E31E31"/>
    <w:rsid w:val="00E34F78"/>
    <w:rsid w:val="00E3719F"/>
    <w:rsid w:val="00E41894"/>
    <w:rsid w:val="00E434CB"/>
    <w:rsid w:val="00E50C1A"/>
    <w:rsid w:val="00E520EE"/>
    <w:rsid w:val="00E60737"/>
    <w:rsid w:val="00E61EFF"/>
    <w:rsid w:val="00E71849"/>
    <w:rsid w:val="00E72D5C"/>
    <w:rsid w:val="00E77333"/>
    <w:rsid w:val="00E815DF"/>
    <w:rsid w:val="00E85733"/>
    <w:rsid w:val="00E857F8"/>
    <w:rsid w:val="00E91271"/>
    <w:rsid w:val="00E950AD"/>
    <w:rsid w:val="00E958D8"/>
    <w:rsid w:val="00EA116C"/>
    <w:rsid w:val="00EB2F25"/>
    <w:rsid w:val="00EC3214"/>
    <w:rsid w:val="00ED4BBC"/>
    <w:rsid w:val="00EE0F2A"/>
    <w:rsid w:val="00EE4592"/>
    <w:rsid w:val="00EE5594"/>
    <w:rsid w:val="00EF0A09"/>
    <w:rsid w:val="00EF1614"/>
    <w:rsid w:val="00EF79FD"/>
    <w:rsid w:val="00F062DC"/>
    <w:rsid w:val="00F1255A"/>
    <w:rsid w:val="00F126E0"/>
    <w:rsid w:val="00F26722"/>
    <w:rsid w:val="00F268D9"/>
    <w:rsid w:val="00F3073D"/>
    <w:rsid w:val="00F31936"/>
    <w:rsid w:val="00F35703"/>
    <w:rsid w:val="00F40035"/>
    <w:rsid w:val="00F4252D"/>
    <w:rsid w:val="00F440D4"/>
    <w:rsid w:val="00F446CB"/>
    <w:rsid w:val="00F45889"/>
    <w:rsid w:val="00F619D6"/>
    <w:rsid w:val="00F62762"/>
    <w:rsid w:val="00F70C7D"/>
    <w:rsid w:val="00F85B01"/>
    <w:rsid w:val="00F85F6E"/>
    <w:rsid w:val="00F87973"/>
    <w:rsid w:val="00F92E84"/>
    <w:rsid w:val="00F94435"/>
    <w:rsid w:val="00F95DB0"/>
    <w:rsid w:val="00FA058A"/>
    <w:rsid w:val="00FA4999"/>
    <w:rsid w:val="00FB3434"/>
    <w:rsid w:val="00FD0ABA"/>
    <w:rsid w:val="00FD1EE1"/>
    <w:rsid w:val="00FD2604"/>
    <w:rsid w:val="00FD4C05"/>
    <w:rsid w:val="00FE2E81"/>
    <w:rsid w:val="00FE4AA2"/>
    <w:rsid w:val="00FE5423"/>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79C3F435"/>
  <w15:docId w15:val="{D1ACFB3C-B93E-4503-B6C9-C8E2C98B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 w:id="1647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00E3-7EAE-499D-AC0C-CD7C19D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4945</Words>
  <Characters>27202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Dayanhara Aguilar Ballinas</cp:lastModifiedBy>
  <cp:revision>6</cp:revision>
  <cp:lastPrinted>2022-07-21T15:52:00Z</cp:lastPrinted>
  <dcterms:created xsi:type="dcterms:W3CDTF">2022-07-19T18:26:00Z</dcterms:created>
  <dcterms:modified xsi:type="dcterms:W3CDTF">2022-07-21T16:28:00Z</dcterms:modified>
</cp:coreProperties>
</file>